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7CE7F7C5" w:rsidR="00D12567" w:rsidRPr="001A3807" w:rsidRDefault="003A46EB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21D47417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A56403">
        <w:rPr>
          <w:rFonts w:asciiTheme="minorHAnsi" w:hAnsiTheme="minorHAnsi" w:cstheme="minorHAnsi"/>
          <w:szCs w:val="24"/>
          <w:u w:val="single"/>
        </w:rPr>
        <w:t>06.11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407D4565" w14:textId="3EDAD389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 xml:space="preserve">Rekonstrukce ulice 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 xml:space="preserve"> – dodatek č. 2 k 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 xml:space="preserve"> (mat. č. 386/2023)</w:t>
      </w:r>
    </w:p>
    <w:p w14:paraId="1A08C6BE" w14:textId="77777777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DBD1A7F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48AD994" w14:textId="77777777" w:rsidR="00797AEA" w:rsidRDefault="00797AEA" w:rsidP="00797AEA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6DC9DF13" w14:textId="77777777" w:rsidR="00797AEA" w:rsidRDefault="00797AEA" w:rsidP="00797AEA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 přehledem méněprací na akci</w:t>
      </w:r>
      <w:r>
        <w:t xml:space="preserve">: </w:t>
      </w:r>
      <w:r w:rsidRPr="00BE5DE5">
        <w:rPr>
          <w:rFonts w:cs="Calibri"/>
          <w:szCs w:val="24"/>
        </w:rPr>
        <w:t>„</w:t>
      </w:r>
      <w:bookmarkStart w:id="0" w:name="_Hlk127814201"/>
      <w:r w:rsidRPr="00BE5DE5">
        <w:rPr>
          <w:rFonts w:cs="Calibri"/>
          <w:szCs w:val="24"/>
        </w:rPr>
        <w:t xml:space="preserve">Sezimovo Ústí, </w:t>
      </w:r>
      <w:proofErr w:type="spellStart"/>
      <w:r w:rsidRPr="00BE5DE5">
        <w:rPr>
          <w:rFonts w:cs="Calibri"/>
          <w:szCs w:val="24"/>
        </w:rPr>
        <w:t>Vítkovecká</w:t>
      </w:r>
      <w:proofErr w:type="spellEnd"/>
      <w:r w:rsidRPr="00BE5DE5">
        <w:rPr>
          <w:rFonts w:cs="Calibri"/>
          <w:szCs w:val="24"/>
        </w:rPr>
        <w:t xml:space="preserve"> ulice, rekonstrukce vodovodu, kanalizace a komunikace</w:t>
      </w:r>
      <w:bookmarkEnd w:id="0"/>
      <w:r w:rsidRPr="00BE5DE5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</w:t>
      </w:r>
      <w:r>
        <w:rPr>
          <w:snapToGrid w:val="0"/>
          <w:szCs w:val="24"/>
        </w:rPr>
        <w:t>d</w:t>
      </w:r>
      <w:r>
        <w:rPr>
          <w:szCs w:val="24"/>
          <w:lang w:eastAsia="en-US"/>
        </w:rPr>
        <w:t xml:space="preserve">le přílohy Z-02 rekapitulace položkového rozpočtu na částku 72.265,26 Kč </w:t>
      </w:r>
      <w:r>
        <w:rPr>
          <w:szCs w:val="24"/>
        </w:rPr>
        <w:t>bez DPH, 87.440,96 Kč s DPH.</w:t>
      </w:r>
    </w:p>
    <w:p w14:paraId="66E9D80A" w14:textId="77777777" w:rsidR="00797AEA" w:rsidRDefault="00797AEA" w:rsidP="00797AEA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3411D944" w14:textId="5DEE7646" w:rsidR="00797AEA" w:rsidRDefault="00797AEA" w:rsidP="00797AEA">
      <w:pPr>
        <w:keepNext/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szCs w:val="24"/>
        </w:rPr>
        <w:t xml:space="preserve">uzavření dodatku č. 2 ke smlouvě o dílo na </w:t>
      </w:r>
      <w:r>
        <w:rPr>
          <w:rFonts w:cs="Calibri"/>
          <w:szCs w:val="24"/>
        </w:rPr>
        <w:t xml:space="preserve">akci: </w:t>
      </w:r>
      <w:r w:rsidRPr="00BE5DE5">
        <w:rPr>
          <w:rFonts w:cs="Calibri"/>
          <w:szCs w:val="24"/>
        </w:rPr>
        <w:t xml:space="preserve">„Sezimovo Ústí, </w:t>
      </w:r>
      <w:proofErr w:type="spellStart"/>
      <w:r w:rsidRPr="00BE5DE5">
        <w:rPr>
          <w:rFonts w:cs="Calibri"/>
          <w:szCs w:val="24"/>
        </w:rPr>
        <w:t>Vítkovecká</w:t>
      </w:r>
      <w:proofErr w:type="spellEnd"/>
      <w:r w:rsidRPr="00BE5DE5">
        <w:rPr>
          <w:rFonts w:cs="Calibri"/>
          <w:szCs w:val="24"/>
        </w:rPr>
        <w:t xml:space="preserve"> ulice, rekonstrukce vodovodu, kanalizace a komunikace“</w:t>
      </w:r>
      <w:r>
        <w:t xml:space="preserve"> </w:t>
      </w:r>
      <w:r>
        <w:rPr>
          <w:rFonts w:cs="Calibri"/>
        </w:rPr>
        <w:t xml:space="preserve">s dodavatelem </w:t>
      </w:r>
      <w:proofErr w:type="spellStart"/>
      <w:r>
        <w:rPr>
          <w:rFonts w:cs="Calibri"/>
          <w:szCs w:val="24"/>
        </w:rPr>
        <w:t>Daich</w:t>
      </w:r>
      <w:proofErr w:type="spellEnd"/>
      <w:r>
        <w:rPr>
          <w:rFonts w:cs="Calibri"/>
          <w:szCs w:val="24"/>
        </w:rPr>
        <w:t xml:space="preserve"> spol s.r.o., Železná 336, Tábor </w:t>
      </w:r>
      <w:r w:rsidR="00E81169">
        <w:rPr>
          <w:rFonts w:cs="Calibri"/>
          <w:szCs w:val="24"/>
        </w:rPr>
        <w:br/>
      </w:r>
      <w:r>
        <w:rPr>
          <w:rFonts w:cs="Calibri"/>
          <w:szCs w:val="24"/>
        </w:rPr>
        <w:t>390 02, IČ: 42407559,</w:t>
      </w:r>
      <w:r>
        <w:rPr>
          <w:rFonts w:cs="Calibri"/>
          <w:color w:val="FF0000"/>
          <w:szCs w:val="24"/>
        </w:rPr>
        <w:t xml:space="preserve"> </w:t>
      </w:r>
      <w:r>
        <w:rPr>
          <w:rFonts w:cs="Calibri"/>
          <w:szCs w:val="24"/>
        </w:rPr>
        <w:t xml:space="preserve">na částku </w:t>
      </w:r>
      <w:r w:rsidRPr="00B66911">
        <w:rPr>
          <w:szCs w:val="24"/>
          <w:lang w:eastAsia="en-US"/>
        </w:rPr>
        <w:t>72.265,26</w:t>
      </w:r>
      <w:r>
        <w:rPr>
          <w:szCs w:val="24"/>
          <w:lang w:eastAsia="en-US"/>
        </w:rPr>
        <w:t xml:space="preserve"> Kč </w:t>
      </w:r>
      <w:r>
        <w:rPr>
          <w:szCs w:val="24"/>
        </w:rPr>
        <w:t xml:space="preserve">bez DPH, </w:t>
      </w:r>
      <w:r w:rsidRPr="00B66911">
        <w:rPr>
          <w:szCs w:val="24"/>
        </w:rPr>
        <w:t>87.440,96</w:t>
      </w:r>
      <w:r>
        <w:rPr>
          <w:szCs w:val="24"/>
        </w:rPr>
        <w:t xml:space="preserve"> </w:t>
      </w:r>
      <w:r w:rsidRPr="00B66911">
        <w:rPr>
          <w:szCs w:val="24"/>
        </w:rPr>
        <w:t>Kč</w:t>
      </w:r>
      <w:r>
        <w:rPr>
          <w:szCs w:val="24"/>
        </w:rPr>
        <w:t xml:space="preserve"> s DPH, nová cena za dílo činí 5.755.922,13 Kč bez DPH, 6</w:t>
      </w:r>
      <w:r>
        <w:rPr>
          <w:bCs/>
          <w:szCs w:val="24"/>
        </w:rPr>
        <w:t xml:space="preserve">.964.665,78 </w:t>
      </w:r>
      <w:r>
        <w:rPr>
          <w:bCs/>
          <w:snapToGrid w:val="0"/>
          <w:szCs w:val="24"/>
        </w:rPr>
        <w:t>Kč</w:t>
      </w:r>
      <w:r>
        <w:rPr>
          <w:szCs w:val="24"/>
        </w:rPr>
        <w:t xml:space="preserve"> s DPH.</w:t>
      </w:r>
    </w:p>
    <w:p w14:paraId="3AAE722C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E118E8A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0DC0DD5" w14:textId="43E6B810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Zateplení BD čp. 491, ul. Lipová – D1 k 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 xml:space="preserve"> (mat. č. 393/2023)</w:t>
      </w:r>
    </w:p>
    <w:p w14:paraId="07E37D82" w14:textId="5A9E8DE6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D529EBF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02DA42B" w14:textId="77777777" w:rsidR="00797AEA" w:rsidRDefault="00797AEA" w:rsidP="00797AEA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</w:t>
      </w:r>
      <w:r w:rsidRPr="002A5E61">
        <w:rPr>
          <w:rFonts w:cs="Calibri"/>
          <w:b/>
          <w:szCs w:val="24"/>
        </w:rPr>
        <w:t xml:space="preserve"> </w:t>
      </w:r>
    </w:p>
    <w:p w14:paraId="71FFB3ED" w14:textId="77777777" w:rsidR="00797AEA" w:rsidRPr="00547A04" w:rsidRDefault="00797AEA" w:rsidP="00797AEA">
      <w:pPr>
        <w:jc w:val="both"/>
        <w:rPr>
          <w:rFonts w:cs="Calibri"/>
          <w:szCs w:val="24"/>
        </w:rPr>
      </w:pPr>
      <w:r w:rsidRPr="00F96988">
        <w:rPr>
          <w:szCs w:val="24"/>
        </w:rPr>
        <w:t>s</w:t>
      </w:r>
      <w:r>
        <w:rPr>
          <w:szCs w:val="24"/>
        </w:rPr>
        <w:t xml:space="preserve"> přehledem víceprací na </w:t>
      </w:r>
      <w:r w:rsidRPr="00E502F6">
        <w:rPr>
          <w:szCs w:val="24"/>
        </w:rPr>
        <w:t>akci</w:t>
      </w:r>
      <w:r w:rsidRPr="00E502F6">
        <w:t>: „</w:t>
      </w:r>
      <w:r w:rsidRPr="00E502F6">
        <w:rPr>
          <w:rFonts w:cs="Calibri"/>
          <w:szCs w:val="24"/>
        </w:rPr>
        <w:t>Zateplení bytového domu čp. 491, ul. Lipová, Sezimovo Ústí</w:t>
      </w:r>
      <w:r w:rsidRPr="00E502F6">
        <w:t>“</w:t>
      </w:r>
      <w:r w:rsidRPr="00E502F6">
        <w:rPr>
          <w:snapToGrid w:val="0"/>
          <w:szCs w:val="24"/>
        </w:rPr>
        <w:t xml:space="preserve"> d</w:t>
      </w:r>
      <w:r w:rsidRPr="00E502F6">
        <w:rPr>
          <w:szCs w:val="24"/>
          <w:lang w:eastAsia="en-US"/>
        </w:rPr>
        <w:t xml:space="preserve">le přílohy ZL-491 rekapitulace položkového rozpočtu </w:t>
      </w:r>
      <w:r>
        <w:rPr>
          <w:szCs w:val="24"/>
          <w:lang w:eastAsia="en-US"/>
        </w:rPr>
        <w:t xml:space="preserve">v částce </w:t>
      </w:r>
      <w:r>
        <w:rPr>
          <w:rFonts w:cs="Calibri"/>
          <w:szCs w:val="24"/>
        </w:rPr>
        <w:t>195.499,31</w:t>
      </w:r>
      <w:r>
        <w:rPr>
          <w:szCs w:val="24"/>
          <w:lang w:eastAsia="en-US"/>
        </w:rPr>
        <w:t xml:space="preserve"> Kč </w:t>
      </w:r>
      <w:r>
        <w:rPr>
          <w:szCs w:val="24"/>
        </w:rPr>
        <w:t>bez DPH, resp. 224.824,21 Kč s DPH</w:t>
      </w:r>
      <w:r w:rsidRPr="00F96988">
        <w:rPr>
          <w:szCs w:val="24"/>
        </w:rPr>
        <w:t>.</w:t>
      </w:r>
    </w:p>
    <w:p w14:paraId="79A66EAD" w14:textId="77777777" w:rsidR="00797AEA" w:rsidRPr="00A96BA8" w:rsidRDefault="00797AEA" w:rsidP="00797AEA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00F0DA83" w14:textId="618FE0F3" w:rsidR="00797AEA" w:rsidRPr="00E502F6" w:rsidRDefault="00797AEA" w:rsidP="00797AEA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2951C1">
        <w:rPr>
          <w:szCs w:val="24"/>
        </w:rPr>
        <w:t xml:space="preserve">uzavření </w:t>
      </w:r>
      <w:r>
        <w:rPr>
          <w:szCs w:val="24"/>
        </w:rPr>
        <w:t xml:space="preserve">dodatku č. 1 ke smlouvě </w:t>
      </w:r>
      <w:r w:rsidRPr="00E502F6">
        <w:rPr>
          <w:szCs w:val="24"/>
        </w:rPr>
        <w:t xml:space="preserve">o dílo na </w:t>
      </w:r>
      <w:r w:rsidRPr="00E502F6">
        <w:rPr>
          <w:rFonts w:cs="Calibri"/>
          <w:szCs w:val="24"/>
        </w:rPr>
        <w:t xml:space="preserve">akci: </w:t>
      </w:r>
      <w:r w:rsidRPr="00E502F6">
        <w:rPr>
          <w:rFonts w:cs="Calibri"/>
        </w:rPr>
        <w:t>„</w:t>
      </w:r>
      <w:r w:rsidRPr="00E502F6">
        <w:rPr>
          <w:rFonts w:cs="Calibri"/>
          <w:szCs w:val="24"/>
        </w:rPr>
        <w:t>Zateplení bytového domu čp. 491, ul. Lipová, Sezimovo Ústí</w:t>
      </w:r>
      <w:r w:rsidRPr="00E502F6">
        <w:rPr>
          <w:rFonts w:cs="Calibri"/>
        </w:rPr>
        <w:t xml:space="preserve">“ se společností </w:t>
      </w:r>
      <w:r w:rsidRPr="00E502F6">
        <w:rPr>
          <w:rFonts w:cs="Calibri"/>
          <w:szCs w:val="24"/>
        </w:rPr>
        <w:t>AGOS stavební a.s. Pelhřimov, Tomáše ze Štítného 634, Pelhřimov 393 01, IČO: 46679626</w:t>
      </w:r>
      <w:r>
        <w:rPr>
          <w:rFonts w:cs="Calibri"/>
          <w:szCs w:val="24"/>
        </w:rPr>
        <w:t xml:space="preserve">, týkajícího se navýšení ceny díla o </w:t>
      </w:r>
      <w:r w:rsidRPr="00E502F6">
        <w:rPr>
          <w:rFonts w:cs="Calibri"/>
          <w:szCs w:val="24"/>
        </w:rPr>
        <w:t>195.499,31</w:t>
      </w:r>
      <w:r w:rsidRPr="00E502F6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Kč </w:t>
      </w:r>
      <w:r w:rsidRPr="00E502F6">
        <w:rPr>
          <w:szCs w:val="24"/>
        </w:rPr>
        <w:t>bez DPH</w:t>
      </w:r>
      <w:r>
        <w:rPr>
          <w:szCs w:val="24"/>
        </w:rPr>
        <w:t>,</w:t>
      </w:r>
      <w:r w:rsidRPr="00E502F6">
        <w:rPr>
          <w:szCs w:val="24"/>
        </w:rPr>
        <w:t xml:space="preserve"> resp. 224.824,21</w:t>
      </w:r>
      <w:r>
        <w:rPr>
          <w:szCs w:val="24"/>
        </w:rPr>
        <w:t xml:space="preserve"> </w:t>
      </w:r>
      <w:r w:rsidRPr="00E502F6">
        <w:rPr>
          <w:szCs w:val="24"/>
        </w:rPr>
        <w:t>Kč s</w:t>
      </w:r>
      <w:r>
        <w:rPr>
          <w:szCs w:val="24"/>
        </w:rPr>
        <w:t> </w:t>
      </w:r>
      <w:r w:rsidRPr="00E502F6">
        <w:rPr>
          <w:szCs w:val="24"/>
        </w:rPr>
        <w:t>DPH</w:t>
      </w:r>
      <w:r>
        <w:rPr>
          <w:szCs w:val="24"/>
        </w:rPr>
        <w:t>.</w:t>
      </w:r>
      <w:r w:rsidRPr="00E502F6">
        <w:rPr>
          <w:szCs w:val="24"/>
        </w:rPr>
        <w:t xml:space="preserve"> Původní cena za dílo činí </w:t>
      </w:r>
      <w:r w:rsidRPr="00E502F6">
        <w:rPr>
          <w:rFonts w:cs="Calibri"/>
          <w:szCs w:val="24"/>
        </w:rPr>
        <w:t>2.966.960</w:t>
      </w:r>
      <w:r>
        <w:rPr>
          <w:rFonts w:cs="Calibri"/>
          <w:szCs w:val="24"/>
        </w:rPr>
        <w:t xml:space="preserve"> </w:t>
      </w:r>
      <w:r w:rsidRPr="00E502F6">
        <w:rPr>
          <w:szCs w:val="24"/>
        </w:rPr>
        <w:t xml:space="preserve">Kč bez DPH, </w:t>
      </w:r>
      <w:r w:rsidRPr="00E502F6">
        <w:rPr>
          <w:rFonts w:cs="Calibri"/>
          <w:szCs w:val="24"/>
        </w:rPr>
        <w:t xml:space="preserve">3.412.004 </w:t>
      </w:r>
      <w:r w:rsidRPr="00E502F6">
        <w:rPr>
          <w:snapToGrid w:val="0"/>
        </w:rPr>
        <w:t xml:space="preserve">Kč </w:t>
      </w:r>
      <w:r w:rsidRPr="00E502F6">
        <w:rPr>
          <w:szCs w:val="24"/>
        </w:rPr>
        <w:t xml:space="preserve">s DPH 15 %, nová cena </w:t>
      </w:r>
      <w:r>
        <w:rPr>
          <w:szCs w:val="24"/>
        </w:rPr>
        <w:t xml:space="preserve">díla činí </w:t>
      </w:r>
      <w:r w:rsidRPr="00E502F6">
        <w:rPr>
          <w:szCs w:val="24"/>
        </w:rPr>
        <w:t>3</w:t>
      </w:r>
      <w:r w:rsidRPr="00E502F6">
        <w:rPr>
          <w:snapToGrid w:val="0"/>
          <w:szCs w:val="24"/>
        </w:rPr>
        <w:t>.162.459,31</w:t>
      </w:r>
      <w:r w:rsidRPr="00E502F6">
        <w:rPr>
          <w:szCs w:val="24"/>
        </w:rPr>
        <w:t xml:space="preserve"> </w:t>
      </w:r>
      <w:r>
        <w:rPr>
          <w:szCs w:val="24"/>
        </w:rPr>
        <w:t xml:space="preserve">Kč </w:t>
      </w:r>
      <w:r w:rsidRPr="00E502F6">
        <w:rPr>
          <w:szCs w:val="24"/>
        </w:rPr>
        <w:t>bez DPH 3.826.575,77</w:t>
      </w:r>
      <w:r>
        <w:rPr>
          <w:szCs w:val="24"/>
        </w:rPr>
        <w:t xml:space="preserve"> </w:t>
      </w:r>
      <w:r w:rsidRPr="00E502F6">
        <w:rPr>
          <w:szCs w:val="24"/>
        </w:rPr>
        <w:t>Kč s</w:t>
      </w:r>
      <w:r>
        <w:rPr>
          <w:szCs w:val="24"/>
        </w:rPr>
        <w:t> </w:t>
      </w:r>
      <w:r w:rsidRPr="00E502F6">
        <w:rPr>
          <w:szCs w:val="24"/>
        </w:rPr>
        <w:t>DPH</w:t>
      </w:r>
      <w:r>
        <w:rPr>
          <w:szCs w:val="24"/>
        </w:rPr>
        <w:t>.</w:t>
      </w:r>
    </w:p>
    <w:p w14:paraId="25A0D9E8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A3FBD13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50B6B90" w14:textId="5085312E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30D43">
        <w:rPr>
          <w:rFonts w:asciiTheme="minorHAnsi" w:hAnsiTheme="minorHAnsi" w:cstheme="minorHAnsi"/>
          <w:b/>
          <w:bCs/>
          <w:szCs w:val="24"/>
        </w:rPr>
        <w:t xml:space="preserve">Souhlas se svěřením pozemku </w:t>
      </w:r>
      <w:proofErr w:type="spellStart"/>
      <w:r w:rsidRPr="00B30D43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B30D43">
        <w:rPr>
          <w:rFonts w:asciiTheme="minorHAnsi" w:hAnsiTheme="minorHAnsi" w:cstheme="minorHAnsi"/>
          <w:b/>
          <w:bCs/>
          <w:szCs w:val="24"/>
        </w:rPr>
        <w:t xml:space="preserve">. č. 303/22 k hospodaření MSKS, </w:t>
      </w:r>
      <w:proofErr w:type="spellStart"/>
      <w:r w:rsidRPr="00B30D43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B30D43">
        <w:rPr>
          <w:rFonts w:asciiTheme="minorHAnsi" w:hAnsiTheme="minorHAnsi" w:cstheme="minorHAnsi"/>
          <w:b/>
          <w:bCs/>
          <w:szCs w:val="24"/>
        </w:rPr>
        <w:t>. (mat. č.</w:t>
      </w:r>
      <w:r w:rsidRPr="006569C6">
        <w:rPr>
          <w:rFonts w:asciiTheme="minorHAnsi" w:hAnsiTheme="minorHAnsi" w:cstheme="minorHAnsi"/>
          <w:b/>
          <w:bCs/>
          <w:szCs w:val="24"/>
        </w:rPr>
        <w:t xml:space="preserve"> 379/2023)</w:t>
      </w:r>
    </w:p>
    <w:p w14:paraId="3EB0452D" w14:textId="6969708B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B5AA957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1124630" w14:textId="77777777" w:rsidR="00797AEA" w:rsidRPr="00797AEA" w:rsidRDefault="00797AEA" w:rsidP="00797AEA">
      <w:pPr>
        <w:pStyle w:val="Zkladntext"/>
        <w:jc w:val="both"/>
        <w:rPr>
          <w:rFonts w:asciiTheme="minorHAnsi" w:hAnsiTheme="minorHAnsi"/>
          <w:b/>
          <w:sz w:val="24"/>
          <w:szCs w:val="32"/>
        </w:rPr>
      </w:pPr>
      <w:r w:rsidRPr="00797AEA">
        <w:rPr>
          <w:rFonts w:asciiTheme="minorHAnsi" w:hAnsiTheme="minorHAnsi"/>
          <w:b/>
          <w:sz w:val="24"/>
          <w:szCs w:val="32"/>
        </w:rPr>
        <w:t>I. Souhlasí</w:t>
      </w:r>
    </w:p>
    <w:p w14:paraId="1CA5BD94" w14:textId="4FD20F14" w:rsidR="00797AEA" w:rsidRPr="0066084A" w:rsidRDefault="00797AEA" w:rsidP="00797AEA">
      <w:pPr>
        <w:jc w:val="both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se svěřením lesního pozemku </w:t>
      </w:r>
      <w:proofErr w:type="spellStart"/>
      <w:r>
        <w:rPr>
          <w:rFonts w:asciiTheme="minorHAnsi" w:hAnsiTheme="minorHAnsi" w:cstheme="minorHAnsi"/>
          <w:bCs/>
          <w:iCs/>
          <w:szCs w:val="24"/>
        </w:rPr>
        <w:t>parc</w:t>
      </w:r>
      <w:proofErr w:type="spellEnd"/>
      <w:r>
        <w:rPr>
          <w:rFonts w:asciiTheme="minorHAnsi" w:hAnsiTheme="minorHAnsi" w:cstheme="minorHAnsi"/>
          <w:bCs/>
          <w:iCs/>
          <w:szCs w:val="24"/>
        </w:rPr>
        <w:t xml:space="preserve">. č. 303/22, </w:t>
      </w:r>
      <w:r w:rsidR="00B30D43">
        <w:rPr>
          <w:rFonts w:asciiTheme="minorHAnsi" w:hAnsiTheme="minorHAnsi" w:cstheme="minorHAnsi"/>
          <w:bCs/>
          <w:iCs/>
          <w:szCs w:val="24"/>
        </w:rPr>
        <w:t xml:space="preserve">lesní pozemek, obec a </w:t>
      </w:r>
      <w:proofErr w:type="spellStart"/>
      <w:r w:rsidRPr="0066084A">
        <w:rPr>
          <w:rFonts w:asciiTheme="minorHAnsi" w:hAnsiTheme="minorHAnsi" w:cstheme="minorHAnsi"/>
          <w:bCs/>
          <w:iCs/>
          <w:szCs w:val="24"/>
        </w:rPr>
        <w:t>k</w:t>
      </w:r>
      <w:r w:rsidR="00B30D43">
        <w:rPr>
          <w:rFonts w:asciiTheme="minorHAnsi" w:hAnsiTheme="minorHAnsi" w:cstheme="minorHAnsi"/>
          <w:bCs/>
          <w:iCs/>
          <w:szCs w:val="24"/>
        </w:rPr>
        <w:t>.</w:t>
      </w:r>
      <w:r w:rsidRPr="0066084A">
        <w:rPr>
          <w:rFonts w:asciiTheme="minorHAnsi" w:hAnsiTheme="minorHAnsi" w:cstheme="minorHAnsi"/>
          <w:bCs/>
          <w:iCs/>
          <w:szCs w:val="24"/>
        </w:rPr>
        <w:t>ú</w:t>
      </w:r>
      <w:proofErr w:type="spellEnd"/>
      <w:r w:rsidR="00B30D43">
        <w:rPr>
          <w:rFonts w:asciiTheme="minorHAnsi" w:hAnsiTheme="minorHAnsi" w:cstheme="minorHAnsi"/>
          <w:bCs/>
          <w:iCs/>
          <w:szCs w:val="24"/>
        </w:rPr>
        <w:t xml:space="preserve">. </w:t>
      </w:r>
      <w:r w:rsidRPr="0066084A">
        <w:rPr>
          <w:rFonts w:asciiTheme="minorHAnsi" w:hAnsiTheme="minorHAnsi" w:cstheme="minorHAnsi"/>
          <w:bCs/>
          <w:iCs/>
          <w:szCs w:val="24"/>
        </w:rPr>
        <w:t xml:space="preserve">Sezimovo Ústí, </w:t>
      </w:r>
      <w:r w:rsidR="00E2655E">
        <w:rPr>
          <w:rFonts w:asciiTheme="minorHAnsi" w:hAnsiTheme="minorHAnsi" w:cstheme="minorHAnsi"/>
          <w:bCs/>
          <w:iCs/>
          <w:szCs w:val="24"/>
        </w:rPr>
        <w:br/>
      </w:r>
      <w:r w:rsidRPr="00A61FED">
        <w:rPr>
          <w:rFonts w:asciiTheme="minorHAnsi" w:hAnsiTheme="minorHAnsi" w:cstheme="minorHAnsi"/>
          <w:bCs/>
          <w:iCs/>
          <w:szCs w:val="24"/>
        </w:rPr>
        <w:t xml:space="preserve">LV </w:t>
      </w:r>
      <w:hyperlink r:id="rId8" w:tooltip="Detail LV" w:history="1">
        <w:r w:rsidRPr="00A61FED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  <w:bdr w:val="none" w:sz="0" w:space="0" w:color="auto" w:frame="1"/>
          </w:rPr>
          <w:t>10001</w:t>
        </w:r>
      </w:hyperlink>
      <w:r w:rsidRPr="0066084A">
        <w:rPr>
          <w:rFonts w:asciiTheme="minorHAnsi" w:hAnsiTheme="minorHAnsi" w:cstheme="minorHAnsi"/>
          <w:szCs w:val="24"/>
        </w:rPr>
        <w:t xml:space="preserve">, </w:t>
      </w:r>
      <w:r w:rsidRPr="0066084A">
        <w:rPr>
          <w:rFonts w:asciiTheme="minorHAnsi" w:hAnsiTheme="minorHAnsi" w:cstheme="minorHAnsi"/>
          <w:bCs/>
          <w:iCs/>
          <w:szCs w:val="24"/>
        </w:rPr>
        <w:t xml:space="preserve">jehož vlastníkem je </w:t>
      </w:r>
      <w:r>
        <w:rPr>
          <w:rFonts w:asciiTheme="minorHAnsi" w:hAnsiTheme="minorHAnsi" w:cstheme="minorHAnsi"/>
          <w:bCs/>
          <w:iCs/>
          <w:szCs w:val="24"/>
        </w:rPr>
        <w:t>m</w:t>
      </w:r>
      <w:r w:rsidRPr="0066084A">
        <w:rPr>
          <w:rFonts w:asciiTheme="minorHAnsi" w:hAnsiTheme="minorHAnsi" w:cstheme="minorHAnsi"/>
          <w:bCs/>
          <w:iCs/>
          <w:szCs w:val="24"/>
        </w:rPr>
        <w:t>ěsto Sezimovo Ústí</w:t>
      </w:r>
      <w:r>
        <w:rPr>
          <w:rFonts w:asciiTheme="minorHAnsi" w:hAnsiTheme="minorHAnsi" w:cstheme="minorHAnsi"/>
          <w:bCs/>
          <w:iCs/>
          <w:szCs w:val="24"/>
        </w:rPr>
        <w:t xml:space="preserve">, do hospodaření </w:t>
      </w:r>
      <w:proofErr w:type="spellStart"/>
      <w:r w:rsidR="00B30D43">
        <w:rPr>
          <w:rFonts w:asciiTheme="minorHAnsi" w:hAnsiTheme="minorHAnsi" w:cstheme="minorHAnsi"/>
          <w:bCs/>
          <w:iCs/>
          <w:szCs w:val="24"/>
        </w:rPr>
        <w:t>p.o</w:t>
      </w:r>
      <w:proofErr w:type="spellEnd"/>
      <w:r w:rsidR="00B30D43">
        <w:rPr>
          <w:rFonts w:asciiTheme="minorHAnsi" w:hAnsiTheme="minorHAnsi" w:cstheme="minorHAnsi"/>
          <w:bCs/>
          <w:iCs/>
          <w:szCs w:val="24"/>
        </w:rPr>
        <w:t xml:space="preserve">. </w:t>
      </w:r>
      <w:r>
        <w:rPr>
          <w:rFonts w:asciiTheme="minorHAnsi" w:hAnsiTheme="minorHAnsi" w:cstheme="minorHAnsi"/>
          <w:bCs/>
          <w:iCs/>
          <w:szCs w:val="24"/>
        </w:rPr>
        <w:t>M</w:t>
      </w:r>
      <w:r w:rsidR="00B30D43">
        <w:rPr>
          <w:rFonts w:asciiTheme="minorHAnsi" w:hAnsiTheme="minorHAnsi" w:cstheme="minorHAnsi"/>
          <w:bCs/>
          <w:iCs/>
          <w:szCs w:val="24"/>
        </w:rPr>
        <w:t xml:space="preserve">ěstské středisko kultury a sportu </w:t>
      </w:r>
      <w:r w:rsidRPr="0066084A">
        <w:rPr>
          <w:rFonts w:asciiTheme="minorHAnsi" w:hAnsiTheme="minorHAnsi" w:cstheme="minorHAnsi"/>
          <w:bCs/>
          <w:iCs/>
          <w:szCs w:val="24"/>
        </w:rPr>
        <w:t>dle předložené</w:t>
      </w:r>
      <w:r>
        <w:rPr>
          <w:rFonts w:asciiTheme="minorHAnsi" w:hAnsiTheme="minorHAnsi" w:cstheme="minorHAnsi"/>
          <w:bCs/>
          <w:iCs/>
          <w:szCs w:val="24"/>
        </w:rPr>
        <w:t>ho návrhu</w:t>
      </w:r>
      <w:r w:rsidR="00B30D43">
        <w:rPr>
          <w:rFonts w:asciiTheme="minorHAnsi" w:hAnsiTheme="minorHAnsi" w:cstheme="minorHAnsi"/>
          <w:bCs/>
          <w:iCs/>
          <w:szCs w:val="24"/>
        </w:rPr>
        <w:t xml:space="preserve"> a předkládá věc k projednání ZM.</w:t>
      </w:r>
    </w:p>
    <w:p w14:paraId="301F27DA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B20C477" w14:textId="77777777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22A3C39" w14:textId="68D25951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 xml:space="preserve">Záměr prodeje části pozemku 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>. č. 195/2 – SVJ 498 (mat. č. 381/2023)</w:t>
      </w:r>
    </w:p>
    <w:p w14:paraId="1C48A9F2" w14:textId="2285F0B3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AAC6DA0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A483E58" w14:textId="77777777" w:rsidR="00A61FED" w:rsidRPr="00F5468F" w:rsidRDefault="00A61FED" w:rsidP="00A61FED">
      <w:pPr>
        <w:jc w:val="both"/>
        <w:rPr>
          <w:rFonts w:cs="Calibri"/>
          <w:b/>
          <w:szCs w:val="24"/>
        </w:rPr>
      </w:pPr>
      <w:r w:rsidRPr="00F5468F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Nes</w:t>
      </w:r>
      <w:r w:rsidRPr="00F5468F">
        <w:rPr>
          <w:rFonts w:cs="Calibri"/>
          <w:b/>
          <w:szCs w:val="24"/>
        </w:rPr>
        <w:t xml:space="preserve">chvaluje </w:t>
      </w:r>
    </w:p>
    <w:p w14:paraId="408C9DBF" w14:textId="77777777" w:rsidR="00A61FED" w:rsidRPr="00E85B49" w:rsidRDefault="00A61FED" w:rsidP="00A61FED">
      <w:pPr>
        <w:jc w:val="both"/>
        <w:rPr>
          <w:szCs w:val="24"/>
        </w:rPr>
      </w:pPr>
      <w:r w:rsidRPr="00E85B49">
        <w:rPr>
          <w:rFonts w:cs="Calibri"/>
          <w:szCs w:val="24"/>
        </w:rPr>
        <w:t xml:space="preserve">záměr </w:t>
      </w:r>
      <w:r w:rsidRPr="004F7F4E">
        <w:rPr>
          <w:rFonts w:cs="Calibri"/>
          <w:szCs w:val="24"/>
        </w:rPr>
        <w:t xml:space="preserve">prodeje části pozemku </w:t>
      </w:r>
      <w:proofErr w:type="spellStart"/>
      <w:r w:rsidRPr="004F7F4E">
        <w:rPr>
          <w:rFonts w:cs="Calibri"/>
          <w:szCs w:val="24"/>
        </w:rPr>
        <w:t>parc</w:t>
      </w:r>
      <w:proofErr w:type="spellEnd"/>
      <w:r w:rsidRPr="004F7F4E">
        <w:rPr>
          <w:rFonts w:cs="Calibri"/>
          <w:szCs w:val="24"/>
        </w:rPr>
        <w:t>. č. 195/2, druh pozemku: ostatní plocha, způsob využití: zeleň, o výměře cca 20 m</w:t>
      </w:r>
      <w:r w:rsidRPr="004F7F4E">
        <w:rPr>
          <w:rFonts w:cs="Calibri"/>
          <w:szCs w:val="24"/>
          <w:vertAlign w:val="superscript"/>
        </w:rPr>
        <w:t>2</w:t>
      </w:r>
      <w:r w:rsidRPr="004F7F4E">
        <w:rPr>
          <w:rFonts w:cs="Calibri"/>
          <w:szCs w:val="24"/>
        </w:rPr>
        <w:t xml:space="preserve">, zapsaného na listu vlastnictví č. 10001, v obci a </w:t>
      </w:r>
      <w:proofErr w:type="spellStart"/>
      <w:r w:rsidRPr="004F7F4E">
        <w:rPr>
          <w:rFonts w:cs="Calibri"/>
          <w:szCs w:val="24"/>
        </w:rPr>
        <w:t>k.ú</w:t>
      </w:r>
      <w:proofErr w:type="spellEnd"/>
      <w:r w:rsidRPr="004F7F4E">
        <w:rPr>
          <w:rFonts w:cs="Calibri"/>
          <w:szCs w:val="24"/>
        </w:rPr>
        <w:t xml:space="preserve">. Sezimovo Ústí, </w:t>
      </w:r>
      <w:r w:rsidRPr="004F7F4E">
        <w:rPr>
          <w:rFonts w:cs="Calibri"/>
          <w:szCs w:val="24"/>
        </w:rPr>
        <w:lastRenderedPageBreak/>
        <w:t>Společenství vlastníků jednotek domu čp. 498 v Sezimově Ústí, IČ: 26071614, sídlem: Lipová 498/5, 391 02 Sezimovo Ústí</w:t>
      </w:r>
      <w:r>
        <w:rPr>
          <w:rFonts w:cs="Calibri"/>
          <w:szCs w:val="24"/>
        </w:rPr>
        <w:t xml:space="preserve">, s tím, aby </w:t>
      </w:r>
      <w:r w:rsidRPr="00705445">
        <w:rPr>
          <w:rFonts w:cs="Calibri"/>
          <w:szCs w:val="24"/>
        </w:rPr>
        <w:t>úpravy vstupního prostoru do sklepních prostor domu</w:t>
      </w:r>
      <w:r>
        <w:rPr>
          <w:rFonts w:cs="Calibri"/>
          <w:szCs w:val="24"/>
        </w:rPr>
        <w:t xml:space="preserve"> byly smluvně ošetřeny jiným způsobem. </w:t>
      </w:r>
    </w:p>
    <w:p w14:paraId="33F65C42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290F2E1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9550010" w14:textId="50CEE3E4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Výběrové řízení na byt č. 75/03, ulice Husovo nám., Sezimovo Ústí (mat. č. 383/2023)</w:t>
      </w:r>
    </w:p>
    <w:p w14:paraId="20B53831" w14:textId="669C034C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3397735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92E6EB3" w14:textId="77777777" w:rsidR="00A61FED" w:rsidRPr="00BA510C" w:rsidRDefault="00A61FED" w:rsidP="00A61FED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55598EDC" w14:textId="77777777" w:rsidR="00A61FED" w:rsidRPr="00FD7F8E" w:rsidRDefault="00A61FED" w:rsidP="003D422C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75</w:t>
      </w:r>
      <w:r w:rsidRPr="00FD7F8E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Husovo nám.</w:t>
      </w:r>
      <w:r w:rsidRPr="00FD7F8E">
        <w:rPr>
          <w:sz w:val="24"/>
          <w:szCs w:val="24"/>
        </w:rPr>
        <w:t xml:space="preserve"> č. p. </w:t>
      </w:r>
      <w:r>
        <w:rPr>
          <w:sz w:val="24"/>
          <w:szCs w:val="24"/>
        </w:rPr>
        <w:t>75</w:t>
      </w:r>
      <w:r w:rsidRPr="00FD7F8E">
        <w:rPr>
          <w:sz w:val="24"/>
          <w:szCs w:val="24"/>
        </w:rPr>
        <w:t xml:space="preserve">,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</w:t>
      </w:r>
      <w:r w:rsidRPr="00FD7F8E">
        <w:rPr>
          <w:sz w:val="24"/>
          <w:szCs w:val="24"/>
        </w:rPr>
        <w:t>.</w:t>
      </w:r>
      <w:r>
        <w:rPr>
          <w:sz w:val="24"/>
          <w:szCs w:val="24"/>
        </w:rPr>
        <w:t>600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2E9F0A11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DEF0A12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CF07034" w14:textId="67898237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Výběrové řízení na byt č. 1111/46, ulice Průmyslová, Sezimovo Ústí (mat. č. 384/2023)</w:t>
      </w:r>
    </w:p>
    <w:p w14:paraId="30ABF9ED" w14:textId="1846A00D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90/2</w:t>
      </w:r>
      <w:r w:rsidRPr="001A68D4">
        <w:rPr>
          <w:rFonts w:asciiTheme="minorHAnsi" w:hAnsiTheme="minorHAnsi" w:cstheme="minorHAnsi"/>
          <w:b/>
          <w:szCs w:val="24"/>
          <w:u w:val="single"/>
        </w:rPr>
        <w:t>023</w:t>
      </w:r>
    </w:p>
    <w:p w14:paraId="509FB4D1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C6E1264" w14:textId="77777777" w:rsidR="003D422C" w:rsidRPr="00BA510C" w:rsidRDefault="003D422C" w:rsidP="003D422C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45C44EDC" w14:textId="77777777" w:rsidR="003D422C" w:rsidRPr="00FD7F8E" w:rsidRDefault="003D422C" w:rsidP="003D422C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1111/46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Průmyslová</w:t>
      </w:r>
      <w:r w:rsidRPr="00FD7F8E">
        <w:rPr>
          <w:sz w:val="24"/>
          <w:szCs w:val="24"/>
        </w:rPr>
        <w:t xml:space="preserve"> č. p. </w:t>
      </w:r>
      <w:r>
        <w:rPr>
          <w:sz w:val="24"/>
          <w:szCs w:val="24"/>
        </w:rPr>
        <w:t>1111,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3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6</w:t>
      </w:r>
      <w:r w:rsidRPr="00FD7F8E">
        <w:rPr>
          <w:sz w:val="24"/>
          <w:szCs w:val="24"/>
        </w:rPr>
        <w:t>.</w:t>
      </w:r>
      <w:r>
        <w:rPr>
          <w:sz w:val="24"/>
          <w:szCs w:val="24"/>
        </w:rPr>
        <w:t>673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19E886DA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702094D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F0D679D" w14:textId="4C28C91A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 xml:space="preserve">Smlouvy o dlouhodobém pronájmu prostor MSKS, 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>. (mat. č. 385/2023)</w:t>
      </w:r>
    </w:p>
    <w:p w14:paraId="3411E8C7" w14:textId="3142BEC3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E1BE24D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C849226" w14:textId="6C2FB461" w:rsidR="003D422C" w:rsidRDefault="003D422C" w:rsidP="003D422C">
      <w:pPr>
        <w:pStyle w:val="Nzev"/>
        <w:jc w:val="both"/>
        <w:rPr>
          <w:rFonts w:ascii="Calibri" w:hAnsi="Calibri" w:cs="Calibri"/>
          <w:b/>
          <w:color w:val="auto"/>
          <w:sz w:val="24"/>
          <w:lang w:val="cs-CZ"/>
        </w:rPr>
      </w:pPr>
      <w:r w:rsidRPr="003D422C">
        <w:rPr>
          <w:rFonts w:ascii="Calibri" w:hAnsi="Calibri" w:cs="Calibri"/>
          <w:b/>
          <w:color w:val="auto"/>
          <w:sz w:val="24"/>
        </w:rPr>
        <w:t>I.</w:t>
      </w:r>
      <w:r>
        <w:rPr>
          <w:rFonts w:ascii="Calibri" w:hAnsi="Calibri" w:cs="Calibri"/>
          <w:b/>
          <w:color w:val="auto"/>
          <w:sz w:val="24"/>
          <w:lang w:val="cs-CZ"/>
        </w:rPr>
        <w:t xml:space="preserve"> Odkládá</w:t>
      </w:r>
    </w:p>
    <w:p w14:paraId="26EC55CA" w14:textId="4669BF20" w:rsidR="003D422C" w:rsidRPr="003D422C" w:rsidRDefault="003D422C" w:rsidP="003D422C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 w:rsidRPr="003D422C">
        <w:rPr>
          <w:rFonts w:ascii="Calibri" w:hAnsi="Calibri" w:cs="Calibri"/>
          <w:bCs/>
          <w:color w:val="auto"/>
          <w:sz w:val="24"/>
          <w:lang w:val="cs-CZ"/>
        </w:rPr>
        <w:t>projednání tohoto materiálu.</w:t>
      </w:r>
      <w:r w:rsidRPr="003D422C">
        <w:rPr>
          <w:rFonts w:ascii="Calibri" w:hAnsi="Calibri" w:cs="Calibri"/>
          <w:bCs/>
          <w:color w:val="auto"/>
          <w:sz w:val="24"/>
        </w:rPr>
        <w:t xml:space="preserve"> </w:t>
      </w:r>
    </w:p>
    <w:p w14:paraId="7EC56CCD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E2D7A06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04CBB05" w14:textId="279C9ECD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Zřízení služebnosti inženýrské sítě vč. souhlasu se stavbou – ul. Zahradní, kabel NN, garáže (mat. č. 387/2023)</w:t>
      </w:r>
    </w:p>
    <w:p w14:paraId="52870014" w14:textId="6F04B40C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01AF295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4FEF798" w14:textId="77777777" w:rsidR="007B6321" w:rsidRPr="00244949" w:rsidRDefault="007B6321" w:rsidP="007B6321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146D358C" w14:textId="5232036B" w:rsidR="007B6321" w:rsidRDefault="007B6321" w:rsidP="007B6321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 NN v délce cca 95 m v pozemku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215/4 – ostatní plocha, manipulační plocha a v délce cca 1 m v pozemku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st. 1855 – zastavěná plocha a nádvoří, oba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a dále kabelová skříň na pozemku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st. 1855 – zastavěná plocha a nádvoří,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</w:t>
      </w:r>
      <w:r>
        <w:t xml:space="preserve">jako služebnost osobní, </w:t>
      </w:r>
      <w:r w:rsidRPr="007300E9">
        <w:t xml:space="preserve">ve prospěch </w:t>
      </w:r>
      <w:r>
        <w:t>společnosti EG.D, a.s., IČ: 28085400, se sídlem Lidická 1873/36, 602 00  Brno,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13.398 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 xml:space="preserve">za </w:t>
      </w:r>
      <w:r w:rsidRPr="00BC6E2F">
        <w:rPr>
          <w:rFonts w:asciiTheme="minorHAnsi" w:hAnsiTheme="minorHAnsi"/>
          <w:szCs w:val="24"/>
        </w:rPr>
        <w:lastRenderedPageBreak/>
        <w:t>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>hradí oprávněný z věcného břemene.</w:t>
      </w:r>
    </w:p>
    <w:p w14:paraId="3CABFF98" w14:textId="77777777" w:rsidR="007B6321" w:rsidRPr="00244949" w:rsidRDefault="007B6321" w:rsidP="007B6321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2D794BDA" w14:textId="49D0FEF6" w:rsidR="007B6321" w:rsidRDefault="007B6321" w:rsidP="007B6321">
      <w:pPr>
        <w:jc w:val="both"/>
        <w:rPr>
          <w:szCs w:val="24"/>
        </w:rPr>
      </w:pPr>
      <w:r>
        <w:rPr>
          <w:szCs w:val="24"/>
        </w:rPr>
        <w:t xml:space="preserve">se stavbou „Sezimovo Ústí: Zahradní-garáže ř.4 2 část“ na pozemcích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215/4 – ostatní plocha, manipulační plocha a </w:t>
      </w:r>
      <w:r>
        <w:t xml:space="preserve">č.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st. 1855 – zastavěná plocha a nádvoří, oba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>, na kterých bude stavba realizována, a jejichž vlastníkem je město Sezimovo Ústí.</w:t>
      </w:r>
    </w:p>
    <w:p w14:paraId="44D90682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22E6E78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AF5F26" w14:textId="1E235F88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kanalizační přípojka</w:t>
      </w:r>
      <w:r w:rsidR="00F25F6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569C6">
        <w:rPr>
          <w:rFonts w:asciiTheme="minorHAnsi" w:hAnsiTheme="minorHAnsi" w:cstheme="minorHAnsi"/>
          <w:b/>
          <w:bCs/>
          <w:szCs w:val="24"/>
        </w:rPr>
        <w:t>(mat. č. 388/2023)</w:t>
      </w:r>
    </w:p>
    <w:p w14:paraId="06EC1612" w14:textId="68FCF820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A177433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94E3E8E" w14:textId="77777777" w:rsidR="007B6321" w:rsidRPr="00244949" w:rsidRDefault="007B6321" w:rsidP="007B6321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59C2AA0C" w14:textId="70E627A3" w:rsidR="007B6321" w:rsidRDefault="007B6321" w:rsidP="007B6321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kanalizační přípojka v délce cca </w:t>
      </w:r>
      <w:r w:rsidR="005F166B">
        <w:br/>
      </w:r>
      <w:r>
        <w:t xml:space="preserve">0,5 m v pozemku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820/1 – ostatní plocha, ostatní komunikace a </w:t>
      </w:r>
      <w:r>
        <w:t xml:space="preserve">v délce cca 2,5 m </w:t>
      </w:r>
      <w:r w:rsidR="005F166B">
        <w:br/>
      </w:r>
      <w:r>
        <w:t xml:space="preserve">v pozemku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210/1 – ostatní plocha, ostatní komunikace, oba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 xml:space="preserve">, </w:t>
      </w:r>
      <w:r>
        <w:t xml:space="preserve">jako služebnost pozemkovou, </w:t>
      </w:r>
      <w:r w:rsidRPr="007300E9">
        <w:t xml:space="preserve">ve prospěch </w:t>
      </w:r>
      <w:r>
        <w:t xml:space="preserve">pozemku č. </w:t>
      </w:r>
      <w:proofErr w:type="spellStart"/>
      <w:r>
        <w:t>parc</w:t>
      </w:r>
      <w:proofErr w:type="spellEnd"/>
      <w:r>
        <w:t xml:space="preserve">. 210/48 – zahrada, obec a k. </w:t>
      </w:r>
      <w:proofErr w:type="spellStart"/>
      <w:r>
        <w:t>ú.</w:t>
      </w:r>
      <w:proofErr w:type="spellEnd"/>
      <w:r>
        <w:t xml:space="preserve"> Sezimovo Ústí,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100 Kč/1 </w:t>
      </w:r>
      <w:proofErr w:type="spellStart"/>
      <w:r>
        <w:t>bm</w:t>
      </w:r>
      <w:proofErr w:type="spellEnd"/>
      <w:r>
        <w:t xml:space="preserve"> </w:t>
      </w:r>
      <w:r w:rsidRPr="00360613">
        <w:t>+ 21</w:t>
      </w:r>
      <w:r>
        <w:t xml:space="preserve"> </w:t>
      </w:r>
      <w:r w:rsidRPr="00360613">
        <w:t>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>hradí oprávněný z věcného břemene.</w:t>
      </w:r>
    </w:p>
    <w:p w14:paraId="1C026DBF" w14:textId="77777777" w:rsidR="007B6321" w:rsidRPr="00244949" w:rsidRDefault="007B6321" w:rsidP="007B6321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2438F4A2" w14:textId="4B31D211" w:rsidR="007B6321" w:rsidRDefault="007B6321" w:rsidP="007B6321">
      <w:pPr>
        <w:jc w:val="both"/>
        <w:rPr>
          <w:szCs w:val="24"/>
        </w:rPr>
      </w:pPr>
      <w:r>
        <w:rPr>
          <w:szCs w:val="24"/>
        </w:rPr>
        <w:t xml:space="preserve">se stavbou „Rekonstrukce kanalizační přípojky pro RD, </w:t>
      </w:r>
      <w:proofErr w:type="spellStart"/>
      <w:r>
        <w:rPr>
          <w:szCs w:val="24"/>
        </w:rPr>
        <w:t>Sez</w:t>
      </w:r>
      <w:proofErr w:type="spellEnd"/>
      <w:r>
        <w:rPr>
          <w:szCs w:val="24"/>
        </w:rPr>
        <w:t>. Ústí“ na pozemcích</w:t>
      </w:r>
      <w:r w:rsidRPr="00823A43">
        <w:t xml:space="preserve"> </w:t>
      </w:r>
      <w:r w:rsidR="0096160D">
        <w:t xml:space="preserve">č. </w:t>
      </w:r>
      <w:proofErr w:type="spellStart"/>
      <w:r w:rsidR="0096160D">
        <w:t>parc</w:t>
      </w:r>
      <w:proofErr w:type="spellEnd"/>
      <w:r w:rsidR="0096160D">
        <w:t>.</w:t>
      </w:r>
      <w:r>
        <w:t xml:space="preserve"> </w:t>
      </w:r>
      <w:r>
        <w:rPr>
          <w:szCs w:val="24"/>
        </w:rPr>
        <w:t xml:space="preserve">820/1 – ostatní plocha, ostatní komunikace a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</w:t>
      </w:r>
      <w:r>
        <w:t xml:space="preserve"> </w:t>
      </w:r>
      <w:r>
        <w:rPr>
          <w:szCs w:val="24"/>
        </w:rPr>
        <w:t xml:space="preserve">210/1 – ostatní plocha, ostatní komunikace, oba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kterých bude stavba realizována, a jejichž vlastníkem je město Sezimovo Ústí.</w:t>
      </w:r>
    </w:p>
    <w:p w14:paraId="60D1A330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6878AB6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4E1EE5A" w14:textId="2DD62BD9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 xml:space="preserve">Prodloužení nájemní smlouvy – část pozemku 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>. č. 788/1, Sezimovo Ústí (mat. č. 390/2023)</w:t>
      </w:r>
    </w:p>
    <w:p w14:paraId="5674FB7A" w14:textId="4236A89A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0E049AA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F56DD80" w14:textId="77777777" w:rsidR="004124EE" w:rsidRDefault="004124EE" w:rsidP="004124EE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127C3625" w14:textId="377A9E0D" w:rsidR="004124EE" w:rsidRDefault="004124EE" w:rsidP="004124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záměr </w:t>
      </w:r>
      <w:r w:rsidRPr="009606A2">
        <w:rPr>
          <w:rFonts w:cs="Calibri"/>
          <w:szCs w:val="24"/>
        </w:rPr>
        <w:t xml:space="preserve">prodloužení </w:t>
      </w:r>
      <w:r>
        <w:rPr>
          <w:rFonts w:cs="Calibri"/>
          <w:szCs w:val="24"/>
        </w:rPr>
        <w:t>nájemního vztahu založeného nájemní smlouvou ze dne 14.03.2012,</w:t>
      </w:r>
      <w:r>
        <w:rPr>
          <w:rFonts w:cs="Calibri"/>
          <w:szCs w:val="24"/>
        </w:rPr>
        <w:br/>
        <w:t xml:space="preserve">ve znění dodatku ze dne 17.07.2018, jejímž předmětem je pronájem části pozemku </w:t>
      </w:r>
      <w:proofErr w:type="spellStart"/>
      <w:r>
        <w:rPr>
          <w:rFonts w:cs="Calibri"/>
          <w:szCs w:val="24"/>
        </w:rPr>
        <w:t>parc</w:t>
      </w:r>
      <w:proofErr w:type="spellEnd"/>
      <w:r>
        <w:rPr>
          <w:rFonts w:cs="Calibri"/>
          <w:szCs w:val="24"/>
        </w:rPr>
        <w:t>.</w:t>
      </w:r>
      <w:r>
        <w:rPr>
          <w:rFonts w:cs="Calibri"/>
          <w:szCs w:val="24"/>
        </w:rPr>
        <w:br/>
        <w:t>č. 788/1 – ostatní plocha/ostatní komunikace, Husovo nám., o výměře cca 6 m</w:t>
      </w:r>
      <w:r w:rsidRPr="00745083"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 xml:space="preserve">, </w:t>
      </w:r>
      <w:r w:rsidR="005F166B">
        <w:rPr>
          <w:rFonts w:cs="Calibri"/>
          <w:szCs w:val="24"/>
        </w:rPr>
        <w:br/>
      </w:r>
      <w:r>
        <w:rPr>
          <w:rFonts w:cs="Calibri"/>
          <w:szCs w:val="24"/>
        </w:rPr>
        <w:t xml:space="preserve">LV č. 10001, obec a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 xml:space="preserve">. Sezimovo Ústí, na dobu neurčitou, s výpovědní lhůtou 2 měsíce, za roční nájemné ve výši 1.000 Kč, manželům </w:t>
      </w:r>
      <w:proofErr w:type="spellStart"/>
      <w:r w:rsidR="00F25F6F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oba </w:t>
      </w:r>
      <w:proofErr w:type="spellStart"/>
      <w:r>
        <w:rPr>
          <w:rFonts w:cs="Calibri"/>
          <w:szCs w:val="24"/>
        </w:rPr>
        <w:t>trv</w:t>
      </w:r>
      <w:proofErr w:type="spellEnd"/>
      <w:r>
        <w:rPr>
          <w:rFonts w:cs="Calibri"/>
          <w:szCs w:val="24"/>
        </w:rPr>
        <w:t xml:space="preserve">. bytem: </w:t>
      </w:r>
      <w:proofErr w:type="spellStart"/>
      <w:r w:rsidR="00F25F6F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1776F080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219A39C" w14:textId="77777777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A81C7B8" w14:textId="281D7E0C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Odkupy pozemků pod chodníčky – ulice Pod Vrbou (mat. č. 391/2023)</w:t>
      </w:r>
    </w:p>
    <w:p w14:paraId="00F28521" w14:textId="7C29C83F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2E9EF45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1C9C3D5" w14:textId="77777777" w:rsidR="004124EE" w:rsidRDefault="004124EE" w:rsidP="004124E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146ABA91" w14:textId="77777777" w:rsidR="004124EE" w:rsidRDefault="004124EE" w:rsidP="004124EE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s návrhem odkupu pozemků dle uvedeného návrhu a předkládá je k projednání ZM.</w:t>
      </w:r>
    </w:p>
    <w:p w14:paraId="138D1152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2797116" w14:textId="25DE4158" w:rsidR="006569C6" w:rsidRP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FD7C5C5" w14:textId="284B22CB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Bytový dům ASTRA – parkování (mat. č. 392/2023)</w:t>
      </w:r>
    </w:p>
    <w:p w14:paraId="1FEB5697" w14:textId="3169040A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265AD62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8AE805F" w14:textId="0EC40E80" w:rsidR="004124EE" w:rsidRPr="004124EE" w:rsidRDefault="004124EE" w:rsidP="004124EE">
      <w:pPr>
        <w:jc w:val="both"/>
        <w:rPr>
          <w:rFonts w:cs="Calibri"/>
          <w:b/>
          <w:szCs w:val="24"/>
        </w:rPr>
      </w:pPr>
      <w:r w:rsidRPr="004124EE">
        <w:rPr>
          <w:rFonts w:cs="Calibri"/>
          <w:b/>
          <w:szCs w:val="24"/>
        </w:rPr>
        <w:t>I.</w:t>
      </w:r>
      <w:r>
        <w:rPr>
          <w:rFonts w:cs="Calibri"/>
          <w:b/>
          <w:szCs w:val="24"/>
        </w:rPr>
        <w:t xml:space="preserve"> </w:t>
      </w:r>
      <w:r w:rsidRPr="004124EE">
        <w:rPr>
          <w:rFonts w:cs="Calibri"/>
          <w:b/>
          <w:szCs w:val="24"/>
        </w:rPr>
        <w:t xml:space="preserve">Schvaluje </w:t>
      </w:r>
    </w:p>
    <w:p w14:paraId="797F6C03" w14:textId="4669E1DC" w:rsidR="004124EE" w:rsidRPr="00D64A62" w:rsidRDefault="004124EE" w:rsidP="004124EE">
      <w:pPr>
        <w:jc w:val="both"/>
        <w:rPr>
          <w:szCs w:val="24"/>
        </w:rPr>
      </w:pPr>
      <w:r>
        <w:rPr>
          <w:szCs w:val="24"/>
        </w:rPr>
        <w:t xml:space="preserve">záměr nájmu </w:t>
      </w:r>
      <w:r w:rsidRPr="009D3C3B">
        <w:rPr>
          <w:szCs w:val="24"/>
        </w:rPr>
        <w:t xml:space="preserve">20 parkovacích míst pro parkování osobních automobilů na parkovišti v ul. Rudé armády, </w:t>
      </w:r>
      <w:proofErr w:type="spellStart"/>
      <w:r w:rsidRPr="009D3C3B">
        <w:rPr>
          <w:szCs w:val="24"/>
        </w:rPr>
        <w:t>parc</w:t>
      </w:r>
      <w:proofErr w:type="spellEnd"/>
      <w:r w:rsidRPr="009D3C3B">
        <w:rPr>
          <w:szCs w:val="24"/>
        </w:rPr>
        <w:t xml:space="preserve">. č. 830/3, druh pozemku: ostatní plocha, způsob využití: zeleň, v obci a k. </w:t>
      </w:r>
      <w:proofErr w:type="spellStart"/>
      <w:r w:rsidRPr="009D3C3B">
        <w:rPr>
          <w:szCs w:val="24"/>
        </w:rPr>
        <w:t>ú.</w:t>
      </w:r>
      <w:proofErr w:type="spellEnd"/>
      <w:r w:rsidRPr="009D3C3B">
        <w:rPr>
          <w:szCs w:val="24"/>
        </w:rPr>
        <w:t xml:space="preserve"> Sezimovo Ústí, zapsaný u Katastrálního úřadu pro Jihočeský kraj, Katastrální pracoviště Tábor na LV č. 10001 pro obec a k. </w:t>
      </w:r>
      <w:proofErr w:type="spellStart"/>
      <w:r w:rsidRPr="009D3C3B">
        <w:rPr>
          <w:szCs w:val="24"/>
        </w:rPr>
        <w:t>ú.</w:t>
      </w:r>
      <w:proofErr w:type="spellEnd"/>
      <w:r w:rsidRPr="009D3C3B">
        <w:rPr>
          <w:szCs w:val="24"/>
        </w:rPr>
        <w:t xml:space="preserve"> Sezimovo Ústí</w:t>
      </w:r>
      <w:r>
        <w:rPr>
          <w:szCs w:val="24"/>
        </w:rPr>
        <w:t>,</w:t>
      </w:r>
      <w:r w:rsidRPr="009D3C3B">
        <w:rPr>
          <w:szCs w:val="24"/>
        </w:rPr>
        <w:t xml:space="preserve"> k užívání stavby: „Bytový dům Astra Sezimovo Ústí II“ společnosti Pod Zakletým a.s., IČ 274 54 622, se sídlem Praha 2 </w:t>
      </w:r>
      <w:r w:rsidR="005F166B">
        <w:rPr>
          <w:szCs w:val="24"/>
        </w:rPr>
        <w:t>–</w:t>
      </w:r>
      <w:r w:rsidRPr="009D3C3B">
        <w:rPr>
          <w:szCs w:val="24"/>
        </w:rPr>
        <w:t xml:space="preserve"> Vinohrady, Bělehradská 679/94, PSČ 120 00, s</w:t>
      </w:r>
      <w:r>
        <w:rPr>
          <w:szCs w:val="24"/>
        </w:rPr>
        <w:t xml:space="preserve"> ročním nájemným ve výši 10.400,- Kč bez DPH/1 parkovací místo/rok s </w:t>
      </w:r>
      <w:r w:rsidRPr="009D3C3B">
        <w:rPr>
          <w:szCs w:val="24"/>
        </w:rPr>
        <w:t xml:space="preserve">tím, </w:t>
      </w:r>
      <w:r>
        <w:rPr>
          <w:szCs w:val="24"/>
        </w:rPr>
        <w:t>že nájemné za celý smluvní vztah bylo již uhrazeno, vše v intencích přiložené nájemní smlouvy.</w:t>
      </w:r>
    </w:p>
    <w:p w14:paraId="31B949DE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BF5B740" w14:textId="77777777" w:rsidR="009C4EC7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3CAEE01" w14:textId="67E3E790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CENTES Sezimovo Ústí – zápis z jednání DR č. 10/2023 (mat. č. 377/203)</w:t>
      </w:r>
    </w:p>
    <w:p w14:paraId="1B279876" w14:textId="0CF57ED6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910AD4C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8F7A51C" w14:textId="77777777" w:rsidR="00BC1807" w:rsidRDefault="00BC1807" w:rsidP="00BC1807">
      <w:pPr>
        <w:tabs>
          <w:tab w:val="left" w:pos="284"/>
        </w:tabs>
        <w:jc w:val="both"/>
        <w:rPr>
          <w:rFonts w:cs="Calibri"/>
          <w:b/>
          <w:szCs w:val="24"/>
        </w:rPr>
      </w:pPr>
      <w:r w:rsidRPr="005A2E7F">
        <w:rPr>
          <w:rFonts w:cs="Calibri"/>
          <w:b/>
          <w:szCs w:val="24"/>
        </w:rPr>
        <w:t>I.</w:t>
      </w:r>
      <w:r>
        <w:rPr>
          <w:rFonts w:cs="Calibri"/>
          <w:b/>
          <w:szCs w:val="24"/>
        </w:rPr>
        <w:t xml:space="preserve"> Bere na vědomí  </w:t>
      </w:r>
    </w:p>
    <w:p w14:paraId="3F85D97F" w14:textId="58107C9C" w:rsidR="00BC1807" w:rsidRDefault="00BC1807" w:rsidP="00BC1807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</w:t>
      </w:r>
      <w:r w:rsidRPr="00362629">
        <w:rPr>
          <w:rFonts w:cs="Calibri"/>
          <w:szCs w:val="24"/>
        </w:rPr>
        <w:t xml:space="preserve">ápis z jednání </w:t>
      </w:r>
      <w:r>
        <w:rPr>
          <w:rFonts w:cs="Calibri"/>
          <w:szCs w:val="24"/>
        </w:rPr>
        <w:t>dozorčí</w:t>
      </w:r>
      <w:r w:rsidRPr="00362629">
        <w:rPr>
          <w:rFonts w:cs="Calibri"/>
          <w:szCs w:val="24"/>
        </w:rPr>
        <w:t xml:space="preserve"> rady CENTES Sezimovo Ústí, a.s. č. </w:t>
      </w:r>
      <w:r>
        <w:rPr>
          <w:rFonts w:cs="Calibri"/>
          <w:szCs w:val="24"/>
        </w:rPr>
        <w:t>10</w:t>
      </w:r>
      <w:r w:rsidRPr="00362629">
        <w:rPr>
          <w:rFonts w:cs="Calibri"/>
          <w:szCs w:val="24"/>
        </w:rPr>
        <w:t>/</w:t>
      </w:r>
      <w:r>
        <w:rPr>
          <w:rFonts w:cs="Calibri"/>
          <w:szCs w:val="24"/>
        </w:rPr>
        <w:t>23 ze dne 31.10.2023.</w:t>
      </w:r>
    </w:p>
    <w:p w14:paraId="6FD532EB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FAE5F2D" w14:textId="77777777" w:rsidR="009C4EC7" w:rsidRP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B199B97" w14:textId="6B358B50" w:rsid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C4EC7">
        <w:rPr>
          <w:rFonts w:asciiTheme="minorHAnsi" w:hAnsiTheme="minorHAnsi" w:cstheme="minorHAnsi"/>
          <w:b/>
          <w:bCs/>
          <w:szCs w:val="24"/>
        </w:rPr>
        <w:t xml:space="preserve">Pracovní skupina rady města pro odpadové hospodářství </w:t>
      </w:r>
      <w:r w:rsidR="006569C6" w:rsidRPr="006569C6">
        <w:rPr>
          <w:rFonts w:asciiTheme="minorHAnsi" w:hAnsiTheme="minorHAnsi" w:cstheme="minorHAnsi"/>
          <w:b/>
          <w:bCs/>
          <w:szCs w:val="24"/>
        </w:rPr>
        <w:t>(mat. č. 378/2023)</w:t>
      </w:r>
    </w:p>
    <w:p w14:paraId="250842C5" w14:textId="4B5BFD7B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8F650A3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6272CB7" w14:textId="77777777" w:rsidR="009A2FAF" w:rsidRDefault="00BC1807" w:rsidP="00BC1807">
      <w:pPr>
        <w:jc w:val="both"/>
        <w:rPr>
          <w:rFonts w:cs="Calibri"/>
          <w:b/>
          <w:szCs w:val="24"/>
        </w:rPr>
      </w:pPr>
      <w:r w:rsidRPr="00BC1807">
        <w:rPr>
          <w:rFonts w:cs="Calibri"/>
          <w:b/>
          <w:szCs w:val="24"/>
        </w:rPr>
        <w:t xml:space="preserve">I. Schvaluje </w:t>
      </w:r>
    </w:p>
    <w:p w14:paraId="35955FA0" w14:textId="27446DD1" w:rsidR="00BC1807" w:rsidRPr="009A2FAF" w:rsidRDefault="00BC1807" w:rsidP="00BC1807">
      <w:pPr>
        <w:jc w:val="both"/>
        <w:rPr>
          <w:rFonts w:cs="Calibri"/>
          <w:bCs/>
          <w:szCs w:val="24"/>
        </w:rPr>
      </w:pPr>
      <w:r w:rsidRPr="009A2FAF">
        <w:rPr>
          <w:rFonts w:cs="Calibri"/>
          <w:bCs/>
          <w:szCs w:val="24"/>
        </w:rPr>
        <w:t>zřízení pracovní skupiny Rady města Sezimovo Ústí pro odpadové hospodářství</w:t>
      </w:r>
      <w:r w:rsidR="009A2FAF">
        <w:rPr>
          <w:rFonts w:cs="Calibri"/>
          <w:bCs/>
          <w:szCs w:val="24"/>
        </w:rPr>
        <w:t>.</w:t>
      </w:r>
    </w:p>
    <w:p w14:paraId="252B9A2F" w14:textId="77777777" w:rsidR="009A2FAF" w:rsidRDefault="00BC1807" w:rsidP="00BC1807">
      <w:pPr>
        <w:jc w:val="both"/>
        <w:rPr>
          <w:rFonts w:cs="Calibri"/>
          <w:b/>
          <w:szCs w:val="24"/>
        </w:rPr>
      </w:pPr>
      <w:r w:rsidRPr="00BC1807">
        <w:rPr>
          <w:rFonts w:cs="Calibri"/>
          <w:b/>
          <w:szCs w:val="24"/>
        </w:rPr>
        <w:t xml:space="preserve">II. Schvaluje </w:t>
      </w:r>
    </w:p>
    <w:p w14:paraId="3E824C79" w14:textId="47EB33B6" w:rsidR="00BC1807" w:rsidRPr="009A2FAF" w:rsidRDefault="00BC1807" w:rsidP="00BC1807">
      <w:pPr>
        <w:jc w:val="both"/>
        <w:rPr>
          <w:rFonts w:cs="Calibri"/>
          <w:bCs/>
          <w:szCs w:val="24"/>
        </w:rPr>
      </w:pPr>
      <w:r w:rsidRPr="009A2FAF">
        <w:rPr>
          <w:rFonts w:cs="Calibri"/>
          <w:bCs/>
          <w:szCs w:val="24"/>
        </w:rPr>
        <w:t>personální obsazení pracovní skupiny v tomto složení:</w:t>
      </w:r>
    </w:p>
    <w:p w14:paraId="27BCA582" w14:textId="77777777" w:rsidR="00BC1807" w:rsidRPr="00BC1807" w:rsidRDefault="00BC1807" w:rsidP="00BC1807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1807">
        <w:rPr>
          <w:rFonts w:ascii="Calibri" w:hAnsi="Calibri"/>
          <w:sz w:val="24"/>
        </w:rPr>
        <w:t>předseda:</w:t>
      </w:r>
      <w:r w:rsidRPr="00BC1807">
        <w:rPr>
          <w:rFonts w:ascii="Calibri" w:hAnsi="Calibri"/>
          <w:sz w:val="24"/>
        </w:rPr>
        <w:tab/>
        <w:t>Hemerková Hana Mgr.</w:t>
      </w:r>
    </w:p>
    <w:p w14:paraId="0B26471E" w14:textId="77777777" w:rsidR="00BC1807" w:rsidRPr="00BC1807" w:rsidRDefault="00BC1807" w:rsidP="00BC1807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1807">
        <w:rPr>
          <w:rFonts w:ascii="Calibri" w:hAnsi="Calibri"/>
          <w:sz w:val="24"/>
        </w:rPr>
        <w:t>člen:</w:t>
      </w:r>
      <w:r w:rsidRPr="00BC1807">
        <w:rPr>
          <w:rFonts w:ascii="Calibri" w:hAnsi="Calibri"/>
          <w:sz w:val="24"/>
        </w:rPr>
        <w:tab/>
        <w:t>Janda Ladislav, Ing.</w:t>
      </w:r>
    </w:p>
    <w:p w14:paraId="56830A09" w14:textId="77777777" w:rsidR="00BC1807" w:rsidRPr="00BC1807" w:rsidRDefault="00BC1807" w:rsidP="00BC1807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1807">
        <w:rPr>
          <w:rFonts w:ascii="Calibri" w:hAnsi="Calibri"/>
          <w:sz w:val="24"/>
        </w:rPr>
        <w:t>člen:</w:t>
      </w:r>
      <w:r w:rsidRPr="00BC1807">
        <w:rPr>
          <w:rFonts w:ascii="Calibri" w:hAnsi="Calibri"/>
          <w:sz w:val="24"/>
        </w:rPr>
        <w:tab/>
        <w:t>Klíma Petr, Bc.</w:t>
      </w:r>
    </w:p>
    <w:p w14:paraId="7C24E7B0" w14:textId="77777777" w:rsidR="00BC1807" w:rsidRPr="00BC1807" w:rsidRDefault="00BC1807" w:rsidP="00BC1807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1807">
        <w:rPr>
          <w:rFonts w:ascii="Calibri" w:hAnsi="Calibri"/>
          <w:sz w:val="24"/>
        </w:rPr>
        <w:t>člen:</w:t>
      </w:r>
      <w:r w:rsidRPr="00BC1807">
        <w:rPr>
          <w:rFonts w:ascii="Calibri" w:hAnsi="Calibri"/>
          <w:sz w:val="24"/>
        </w:rPr>
        <w:tab/>
        <w:t>Koubová Jana</w:t>
      </w:r>
    </w:p>
    <w:p w14:paraId="2ED944C6" w14:textId="14C6BCC4" w:rsidR="00BC1807" w:rsidRPr="00BC1807" w:rsidRDefault="00BC1807" w:rsidP="00BC1807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1807">
        <w:rPr>
          <w:rFonts w:ascii="Calibri" w:hAnsi="Calibri"/>
          <w:sz w:val="24"/>
        </w:rPr>
        <w:t>člen:</w:t>
      </w:r>
      <w:r w:rsidRPr="00BC1807">
        <w:rPr>
          <w:rFonts w:ascii="Calibri" w:hAnsi="Calibri"/>
          <w:sz w:val="24"/>
        </w:rPr>
        <w:tab/>
        <w:t>Vokounová Petra</w:t>
      </w:r>
      <w:r w:rsidR="009A2FAF">
        <w:rPr>
          <w:rFonts w:ascii="Calibri" w:hAnsi="Calibri"/>
          <w:sz w:val="24"/>
        </w:rPr>
        <w:t>.</w:t>
      </w:r>
    </w:p>
    <w:p w14:paraId="2C806B96" w14:textId="77777777" w:rsidR="00430B9B" w:rsidRPr="00BC1807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BC1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BC1807">
        <w:rPr>
          <w:rFonts w:asciiTheme="minorHAnsi" w:hAnsiTheme="minorHAnsi" w:cstheme="minorHAnsi"/>
          <w:szCs w:val="24"/>
        </w:rPr>
        <w:t>7A</w:t>
      </w:r>
      <w:proofErr w:type="gramEnd"/>
      <w:r w:rsidRPr="00BC1807">
        <w:rPr>
          <w:rFonts w:asciiTheme="minorHAnsi" w:hAnsiTheme="minorHAnsi" w:cstheme="minorHAnsi"/>
          <w:szCs w:val="24"/>
        </w:rPr>
        <w:t>/0N/0Z</w:t>
      </w:r>
    </w:p>
    <w:p w14:paraId="7F6EF382" w14:textId="77777777" w:rsidR="009C4EC7" w:rsidRP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072DA2E" w14:textId="6C9A7505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 xml:space="preserve">Komunikační síť </w:t>
      </w:r>
      <w:proofErr w:type="spellStart"/>
      <w:r w:rsidRPr="006569C6">
        <w:rPr>
          <w:rFonts w:asciiTheme="minorHAnsi" w:hAnsiTheme="minorHAnsi" w:cstheme="minorHAnsi"/>
          <w:b/>
          <w:bCs/>
          <w:szCs w:val="24"/>
        </w:rPr>
        <w:t>AppSisto</w:t>
      </w:r>
      <w:proofErr w:type="spellEnd"/>
      <w:r w:rsidRPr="006569C6">
        <w:rPr>
          <w:rFonts w:asciiTheme="minorHAnsi" w:hAnsiTheme="minorHAnsi" w:cstheme="minorHAnsi"/>
          <w:b/>
          <w:bCs/>
          <w:szCs w:val="24"/>
        </w:rPr>
        <w:t xml:space="preserve"> – mobilní aplikace (mat. č. 380/2023)</w:t>
      </w:r>
    </w:p>
    <w:p w14:paraId="47AD92E8" w14:textId="20A0643C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99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8E9B66E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2BB9956" w14:textId="77777777" w:rsidR="00BC1807" w:rsidRPr="00BC1807" w:rsidRDefault="00BC1807" w:rsidP="00BC1807">
      <w:pPr>
        <w:pStyle w:val="Zkladntext"/>
        <w:contextualSpacing/>
        <w:rPr>
          <w:rFonts w:asciiTheme="minorHAnsi" w:hAnsiTheme="minorHAnsi" w:cstheme="minorHAnsi"/>
          <w:b/>
          <w:sz w:val="24"/>
          <w:szCs w:val="32"/>
        </w:rPr>
      </w:pPr>
      <w:r w:rsidRPr="00BC1807">
        <w:rPr>
          <w:rFonts w:asciiTheme="minorHAnsi" w:hAnsiTheme="minorHAnsi" w:cstheme="minorHAnsi"/>
          <w:b/>
          <w:sz w:val="24"/>
          <w:szCs w:val="32"/>
        </w:rPr>
        <w:t>I. Bere na vědomí</w:t>
      </w:r>
    </w:p>
    <w:p w14:paraId="11F63DA1" w14:textId="77777777" w:rsidR="00BC1807" w:rsidRPr="00BC1807" w:rsidRDefault="00BC1807" w:rsidP="00BC1807">
      <w:pPr>
        <w:pStyle w:val="Zkladntext"/>
        <w:contextualSpacing/>
        <w:rPr>
          <w:rFonts w:asciiTheme="minorHAnsi" w:hAnsiTheme="minorHAnsi" w:cstheme="minorHAnsi"/>
          <w:sz w:val="24"/>
          <w:szCs w:val="32"/>
        </w:rPr>
      </w:pPr>
      <w:r w:rsidRPr="00BC1807">
        <w:rPr>
          <w:rFonts w:asciiTheme="minorHAnsi" w:hAnsiTheme="minorHAnsi" w:cstheme="minorHAnsi"/>
          <w:sz w:val="24"/>
          <w:szCs w:val="32"/>
        </w:rPr>
        <w:t xml:space="preserve">informaci o mobilní aplikaci </w:t>
      </w:r>
      <w:proofErr w:type="spellStart"/>
      <w:r w:rsidRPr="00BC1807">
        <w:rPr>
          <w:rFonts w:asciiTheme="minorHAnsi" w:hAnsiTheme="minorHAnsi" w:cstheme="minorHAnsi"/>
          <w:sz w:val="24"/>
          <w:szCs w:val="32"/>
        </w:rPr>
        <w:t>AppSisto</w:t>
      </w:r>
      <w:proofErr w:type="spellEnd"/>
      <w:r w:rsidRPr="00BC1807">
        <w:rPr>
          <w:rFonts w:asciiTheme="minorHAnsi" w:hAnsiTheme="minorHAnsi" w:cstheme="minorHAnsi"/>
          <w:sz w:val="24"/>
          <w:szCs w:val="32"/>
        </w:rPr>
        <w:t>.</w:t>
      </w:r>
    </w:p>
    <w:p w14:paraId="6908863B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63AE520" w14:textId="77777777" w:rsidR="009C4EC7" w:rsidRP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128E6E2" w14:textId="65974291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Odpis a vyřazení majetku MP – pistole (mat. č. 382/2023)</w:t>
      </w:r>
    </w:p>
    <w:p w14:paraId="699292EF" w14:textId="01AD11FE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71BB87C" w14:textId="77777777" w:rsidR="00430B9B" w:rsidRPr="00797E19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797E19">
        <w:rPr>
          <w:rFonts w:asciiTheme="minorHAnsi" w:hAnsiTheme="minorHAnsi" w:cstheme="minorHAnsi"/>
          <w:szCs w:val="24"/>
        </w:rPr>
        <w:t>RM po projednání</w:t>
      </w:r>
    </w:p>
    <w:p w14:paraId="1DC13DD4" w14:textId="77777777" w:rsidR="00797E19" w:rsidRPr="00797E19" w:rsidRDefault="00797E19" w:rsidP="00797E19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bookmarkStart w:id="1" w:name="_Hlk84409515"/>
      <w:r w:rsidRPr="00797E19">
        <w:rPr>
          <w:rFonts w:asciiTheme="minorHAnsi" w:hAnsiTheme="minorHAnsi" w:cstheme="minorHAnsi"/>
          <w:b/>
          <w:sz w:val="24"/>
        </w:rPr>
        <w:t>I. Souhlasí</w:t>
      </w:r>
    </w:p>
    <w:p w14:paraId="196DAADC" w14:textId="77777777" w:rsidR="00797E19" w:rsidRPr="00797E19" w:rsidRDefault="00797E19" w:rsidP="00797E19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bookmarkStart w:id="2" w:name="_Hlk84406928"/>
      <w:bookmarkEnd w:id="1"/>
      <w:r w:rsidRPr="00797E19">
        <w:rPr>
          <w:rFonts w:asciiTheme="minorHAnsi" w:hAnsiTheme="minorHAnsi" w:cstheme="minorHAnsi"/>
          <w:sz w:val="24"/>
        </w:rPr>
        <w:lastRenderedPageBreak/>
        <w:t>s odpisem a vyřazením majetku využívaného Městskou policií Sezimovo Ústí dle důvodové zprávy.</w:t>
      </w:r>
    </w:p>
    <w:bookmarkEnd w:id="2"/>
    <w:p w14:paraId="3D8148D6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69D5CFA" w14:textId="77777777" w:rsidR="009C4EC7" w:rsidRP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92E5394" w14:textId="2A0EACEB" w:rsidR="006569C6" w:rsidRDefault="006569C6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69C6">
        <w:rPr>
          <w:rFonts w:asciiTheme="minorHAnsi" w:hAnsiTheme="minorHAnsi" w:cstheme="minorHAnsi"/>
          <w:b/>
          <w:bCs/>
          <w:szCs w:val="24"/>
        </w:rPr>
        <w:t>Vyjádření města k EIA záměru „EVO Planá – energie z odpadu Táborska“ (mat. č. 389/2023)</w:t>
      </w:r>
    </w:p>
    <w:p w14:paraId="172E8D44" w14:textId="59984032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FEE1B4E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6E1B6D9" w14:textId="77777777" w:rsidR="00797E19" w:rsidRPr="00797E19" w:rsidRDefault="00797E19" w:rsidP="00797E19">
      <w:pPr>
        <w:jc w:val="both"/>
        <w:rPr>
          <w:rFonts w:cs="Calibri"/>
          <w:b/>
          <w:bCs/>
          <w:szCs w:val="24"/>
        </w:rPr>
      </w:pPr>
      <w:r w:rsidRPr="00797E19">
        <w:rPr>
          <w:rFonts w:cs="Calibri"/>
          <w:b/>
          <w:bCs/>
          <w:szCs w:val="24"/>
        </w:rPr>
        <w:t xml:space="preserve">I. Schvaluje </w:t>
      </w:r>
    </w:p>
    <w:p w14:paraId="2C1F06EA" w14:textId="67458F73" w:rsidR="00797E19" w:rsidRPr="008157D8" w:rsidRDefault="0001575B" w:rsidP="00797E19">
      <w:pPr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>návrh</w:t>
      </w:r>
      <w:r w:rsidR="00797E19" w:rsidRPr="008157D8">
        <w:rPr>
          <w:rFonts w:cs="Calibri"/>
          <w:szCs w:val="24"/>
        </w:rPr>
        <w:t xml:space="preserve"> vyjádření města Sezimovo Ústí k</w:t>
      </w:r>
      <w:r w:rsidR="00797E19">
        <w:rPr>
          <w:rFonts w:cs="Calibri"/>
          <w:szCs w:val="24"/>
        </w:rPr>
        <w:t> dokumentaci o posuzování vlivů na životní prostředí</w:t>
      </w:r>
      <w:r w:rsidR="00797E19" w:rsidRPr="008157D8">
        <w:rPr>
          <w:rFonts w:cs="Calibri"/>
          <w:szCs w:val="24"/>
        </w:rPr>
        <w:t xml:space="preserve"> záměru společnosti C-</w:t>
      </w:r>
      <w:proofErr w:type="spellStart"/>
      <w:r w:rsidR="00797E19" w:rsidRPr="008157D8">
        <w:rPr>
          <w:rFonts w:cs="Calibri"/>
          <w:szCs w:val="24"/>
        </w:rPr>
        <w:t>Energy</w:t>
      </w:r>
      <w:proofErr w:type="spellEnd"/>
      <w:r w:rsidR="00797E19" w:rsidRPr="008157D8">
        <w:rPr>
          <w:rFonts w:cs="Calibri"/>
          <w:szCs w:val="24"/>
        </w:rPr>
        <w:t xml:space="preserve"> Planá s.r.o. s názvem „EVO Planá – Energie z</w:t>
      </w:r>
      <w:r w:rsidR="00797E19">
        <w:rPr>
          <w:rFonts w:cs="Calibri"/>
          <w:szCs w:val="24"/>
        </w:rPr>
        <w:t> </w:t>
      </w:r>
      <w:r w:rsidR="00797E19" w:rsidRPr="008157D8">
        <w:rPr>
          <w:rFonts w:cs="Calibri"/>
          <w:szCs w:val="24"/>
        </w:rPr>
        <w:t>odpadu</w:t>
      </w:r>
      <w:r w:rsidR="00797E19">
        <w:rPr>
          <w:rFonts w:cs="Calibri"/>
          <w:szCs w:val="24"/>
        </w:rPr>
        <w:t xml:space="preserve"> Táborska</w:t>
      </w:r>
      <w:r w:rsidR="00797E19" w:rsidRPr="008157D8">
        <w:rPr>
          <w:rFonts w:cs="Calibri"/>
          <w:szCs w:val="24"/>
        </w:rPr>
        <w:t>“, podle zákona č. 100/2001 Sb.</w:t>
      </w:r>
      <w:r>
        <w:rPr>
          <w:rFonts w:cs="Calibri"/>
          <w:szCs w:val="24"/>
        </w:rPr>
        <w:t>,</w:t>
      </w:r>
      <w:r w:rsidR="00797E19" w:rsidRPr="008157D8">
        <w:rPr>
          <w:rFonts w:cs="Calibri"/>
          <w:szCs w:val="24"/>
        </w:rPr>
        <w:t xml:space="preserve"> o posuzování vlivů na životní prostředí</w:t>
      </w:r>
      <w:r w:rsidR="00797E19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ve znění pozdějších právních předpisů, </w:t>
      </w:r>
      <w:r w:rsidR="00797E19">
        <w:rPr>
          <w:rFonts w:cs="Calibri"/>
          <w:szCs w:val="24"/>
        </w:rPr>
        <w:t>podle předloženého návrhu.</w:t>
      </w:r>
    </w:p>
    <w:p w14:paraId="1C9A629E" w14:textId="77777777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CF46EFB" w14:textId="77777777" w:rsidR="009C4EC7" w:rsidRPr="006569C6" w:rsidRDefault="009C4EC7" w:rsidP="006569C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14928AF" w14:textId="760E1A6F" w:rsidR="006569C6" w:rsidRPr="009C4EC7" w:rsidRDefault="006569C6" w:rsidP="009C4EC7">
      <w:p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9C4EC7">
        <w:rPr>
          <w:rFonts w:asciiTheme="minorHAnsi" w:hAnsiTheme="minorHAnsi" w:cstheme="minorHAnsi"/>
          <w:b/>
          <w:bCs/>
          <w:szCs w:val="24"/>
        </w:rPr>
        <w:t>Sezimák</w:t>
      </w:r>
      <w:proofErr w:type="spellEnd"/>
      <w:r w:rsidRPr="009C4EC7">
        <w:rPr>
          <w:rFonts w:asciiTheme="minorHAnsi" w:hAnsiTheme="minorHAnsi" w:cstheme="minorHAnsi"/>
          <w:b/>
          <w:bCs/>
          <w:szCs w:val="24"/>
        </w:rPr>
        <w:t xml:space="preserve"> zpívá gospel – žádost o podporu (mat. č. 394/2023)</w:t>
      </w:r>
    </w:p>
    <w:p w14:paraId="6F18C84C" w14:textId="2E55A297" w:rsidR="00430B9B" w:rsidRPr="001A68D4" w:rsidRDefault="00430B9B" w:rsidP="00430B9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4C904EC" w14:textId="77777777" w:rsidR="00430B9B" w:rsidRDefault="00430B9B" w:rsidP="00430B9B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EA44495" w14:textId="77777777" w:rsidR="0066747A" w:rsidRPr="0066747A" w:rsidRDefault="0066747A" w:rsidP="0066747A">
      <w:pPr>
        <w:jc w:val="both"/>
        <w:rPr>
          <w:rFonts w:cs="Calibri"/>
          <w:b/>
          <w:szCs w:val="24"/>
        </w:rPr>
      </w:pPr>
      <w:r w:rsidRPr="0066747A">
        <w:rPr>
          <w:rFonts w:cs="Calibri"/>
          <w:b/>
          <w:szCs w:val="24"/>
        </w:rPr>
        <w:t>I. Schvaluje</w:t>
      </w:r>
    </w:p>
    <w:p w14:paraId="0EE7D9BB" w14:textId="34E51C1F" w:rsidR="0066747A" w:rsidRPr="0066747A" w:rsidRDefault="0066747A" w:rsidP="0066747A">
      <w:pPr>
        <w:pStyle w:val="Zkladntext"/>
        <w:jc w:val="both"/>
        <w:rPr>
          <w:rFonts w:ascii="Calibri" w:hAnsi="Calibri" w:cs="Calibri"/>
          <w:sz w:val="24"/>
        </w:rPr>
      </w:pPr>
      <w:r w:rsidRPr="0066747A">
        <w:rPr>
          <w:rFonts w:ascii="Calibri" w:hAnsi="Calibri" w:cs="Calibri"/>
          <w:sz w:val="24"/>
        </w:rPr>
        <w:t xml:space="preserve">poskytnutí finančního daru ve výši </w:t>
      </w:r>
      <w:r>
        <w:rPr>
          <w:rFonts w:ascii="Calibri" w:hAnsi="Calibri" w:cs="Calibri"/>
          <w:sz w:val="24"/>
        </w:rPr>
        <w:t xml:space="preserve">8.000 </w:t>
      </w:r>
      <w:r w:rsidRPr="0066747A">
        <w:rPr>
          <w:rFonts w:ascii="Calibri" w:hAnsi="Calibri" w:cs="Calibri"/>
          <w:sz w:val="24"/>
        </w:rPr>
        <w:t xml:space="preserve">Kč panu </w:t>
      </w:r>
      <w:proofErr w:type="spellStart"/>
      <w:r w:rsidR="00F25F6F">
        <w:rPr>
          <w:rFonts w:ascii="Calibri" w:hAnsi="Calibri" w:cs="Calibri"/>
          <w:sz w:val="24"/>
        </w:rPr>
        <w:t>xx</w:t>
      </w:r>
      <w:proofErr w:type="spellEnd"/>
      <w:r w:rsidRPr="0066747A">
        <w:rPr>
          <w:rFonts w:ascii="Calibri" w:hAnsi="Calibri" w:cs="Calibri"/>
          <w:sz w:val="24"/>
        </w:rPr>
        <w:t xml:space="preserve">, adresa </w:t>
      </w:r>
      <w:proofErr w:type="spellStart"/>
      <w:r w:rsidR="00F25F6F">
        <w:rPr>
          <w:rFonts w:ascii="Calibri" w:hAnsi="Calibri" w:cs="Calibri"/>
          <w:sz w:val="24"/>
        </w:rPr>
        <w:t>xxxx</w:t>
      </w:r>
      <w:proofErr w:type="spellEnd"/>
      <w:r>
        <w:rPr>
          <w:rFonts w:ascii="Calibri" w:hAnsi="Calibri" w:cs="Calibri"/>
          <w:sz w:val="24"/>
        </w:rPr>
        <w:t>,</w:t>
      </w:r>
      <w:r w:rsidRPr="0066747A">
        <w:rPr>
          <w:rFonts w:ascii="Calibri" w:hAnsi="Calibri" w:cs="Calibri"/>
          <w:sz w:val="24"/>
        </w:rPr>
        <w:t xml:space="preserve"> na úhradu nákladů spojených s projektem </w:t>
      </w:r>
      <w:r w:rsidR="00B30D43">
        <w:rPr>
          <w:rFonts w:ascii="Calibri" w:hAnsi="Calibri" w:cs="Calibri"/>
          <w:sz w:val="24"/>
        </w:rPr>
        <w:t>„</w:t>
      </w:r>
      <w:proofErr w:type="spellStart"/>
      <w:r w:rsidRPr="0066747A">
        <w:rPr>
          <w:rFonts w:ascii="Calibri" w:hAnsi="Calibri" w:cs="Calibri"/>
          <w:sz w:val="24"/>
        </w:rPr>
        <w:t>Sezimák</w:t>
      </w:r>
      <w:proofErr w:type="spellEnd"/>
      <w:r w:rsidRPr="0066747A">
        <w:rPr>
          <w:rFonts w:ascii="Calibri" w:hAnsi="Calibri" w:cs="Calibri"/>
          <w:sz w:val="24"/>
        </w:rPr>
        <w:t xml:space="preserve"> zpívá gospel</w:t>
      </w:r>
      <w:r w:rsidR="00B30D43">
        <w:rPr>
          <w:rFonts w:ascii="Calibri" w:hAnsi="Calibri" w:cs="Calibri"/>
          <w:sz w:val="24"/>
        </w:rPr>
        <w:t>“</w:t>
      </w:r>
      <w:r w:rsidRPr="0066747A">
        <w:rPr>
          <w:rFonts w:ascii="Calibri" w:hAnsi="Calibri" w:cs="Calibri"/>
          <w:sz w:val="24"/>
        </w:rPr>
        <w:t xml:space="preserve">, a to bez povinnosti vyúčtování, a uzavření darovací smlouvy dle předloženého návrhu. </w:t>
      </w:r>
    </w:p>
    <w:p w14:paraId="4ECE8835" w14:textId="481AC6CD" w:rsidR="00430B9B" w:rsidRDefault="00430B9B" w:rsidP="00430B9B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797E19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 w:rsidR="00797E19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N/</w:t>
      </w:r>
      <w:r w:rsidR="00797E19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8C1DE62" w14:textId="77777777" w:rsidR="006569C6" w:rsidRPr="001A68D4" w:rsidRDefault="006569C6" w:rsidP="007A6F7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D65DAD" w14:textId="77777777" w:rsidR="00865718" w:rsidRDefault="00865718" w:rsidP="00FD39FA">
      <w:pPr>
        <w:contextualSpacing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FD39FA">
      <w:pPr>
        <w:contextualSpacing/>
        <w:rPr>
          <w:rFonts w:asciiTheme="minorHAnsi" w:hAnsiTheme="minorHAnsi" w:cstheme="minorHAnsi"/>
          <w:szCs w:val="24"/>
        </w:rPr>
      </w:pPr>
    </w:p>
    <w:p w14:paraId="26DF32A4" w14:textId="1FD0236A" w:rsidR="005F52BC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745DF5">
        <w:rPr>
          <w:rFonts w:asciiTheme="minorHAnsi" w:hAnsiTheme="minorHAnsi" w:cstheme="minorHAnsi"/>
          <w:szCs w:val="24"/>
        </w:rPr>
        <w:t xml:space="preserve"> </w:t>
      </w:r>
      <w:r w:rsidR="000F5437">
        <w:rPr>
          <w:rFonts w:asciiTheme="minorHAnsi" w:hAnsiTheme="minorHAnsi" w:cstheme="minorHAnsi"/>
          <w:szCs w:val="24"/>
        </w:rPr>
        <w:t>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944477">
        <w:rPr>
          <w:rFonts w:asciiTheme="minorHAnsi" w:hAnsiTheme="minorHAnsi" w:cstheme="minorHAnsi"/>
          <w:szCs w:val="24"/>
        </w:rPr>
        <w:t xml:space="preserve"> </w:t>
      </w:r>
      <w:r w:rsidR="000F5437">
        <w:rPr>
          <w:rFonts w:asciiTheme="minorHAnsi" w:hAnsiTheme="minorHAnsi" w:cstheme="minorHAnsi"/>
          <w:szCs w:val="24"/>
        </w:rPr>
        <w:t>v. r.</w:t>
      </w:r>
    </w:p>
    <w:p w14:paraId="0F3DE988" w14:textId="72EA7032" w:rsidR="00DB6831" w:rsidRPr="001A3807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</w:p>
    <w:p w14:paraId="25DA4EAC" w14:textId="0628D1E9" w:rsidR="00D12567" w:rsidRPr="001A3807" w:rsidRDefault="00244CEB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9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864" w14:textId="77777777" w:rsidR="008C3165" w:rsidRDefault="008C3165">
      <w:r>
        <w:separator/>
      </w:r>
    </w:p>
  </w:endnote>
  <w:endnote w:type="continuationSeparator" w:id="0">
    <w:p w14:paraId="758B17C6" w14:textId="77777777" w:rsidR="008C3165" w:rsidRDefault="008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44F5" w14:textId="77777777" w:rsidR="008C3165" w:rsidRDefault="008C3165">
      <w:r>
        <w:separator/>
      </w:r>
    </w:p>
  </w:footnote>
  <w:footnote w:type="continuationSeparator" w:id="0">
    <w:p w14:paraId="3A3A9440" w14:textId="77777777" w:rsidR="008C3165" w:rsidRDefault="008C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310"/>
        </w:tabs>
        <w:ind w:left="6030" w:hanging="360"/>
      </w:pPr>
      <w:rPr>
        <w:rFonts w:cs="Calibri"/>
        <w:szCs w:val="24"/>
      </w:rPr>
    </w:lvl>
  </w:abstractNum>
  <w:abstractNum w:abstractNumId="2" w15:restartNumberingAfterBreak="0">
    <w:nsid w:val="05983966"/>
    <w:multiLevelType w:val="hybridMultilevel"/>
    <w:tmpl w:val="B636E5E2"/>
    <w:lvl w:ilvl="0" w:tplc="473AF3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AB6"/>
    <w:multiLevelType w:val="hybridMultilevel"/>
    <w:tmpl w:val="498C043E"/>
    <w:lvl w:ilvl="0" w:tplc="3606E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73DA"/>
    <w:multiLevelType w:val="hybridMultilevel"/>
    <w:tmpl w:val="3AA4265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0AC6"/>
    <w:multiLevelType w:val="hybridMultilevel"/>
    <w:tmpl w:val="26C83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75E6"/>
    <w:multiLevelType w:val="hybridMultilevel"/>
    <w:tmpl w:val="06BA8328"/>
    <w:lvl w:ilvl="0" w:tplc="B1BA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5266"/>
    <w:multiLevelType w:val="hybridMultilevel"/>
    <w:tmpl w:val="D1703482"/>
    <w:lvl w:ilvl="0" w:tplc="6400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1B8E"/>
    <w:multiLevelType w:val="hybridMultilevel"/>
    <w:tmpl w:val="4F92264C"/>
    <w:lvl w:ilvl="0" w:tplc="7FF2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28E8"/>
    <w:multiLevelType w:val="hybridMultilevel"/>
    <w:tmpl w:val="C4B8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3B99"/>
    <w:multiLevelType w:val="hybridMultilevel"/>
    <w:tmpl w:val="FB1C11E2"/>
    <w:lvl w:ilvl="0" w:tplc="1516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11"/>
  </w:num>
  <w:num w:numId="4" w16cid:durableId="962344470">
    <w:abstractNumId w:val="6"/>
  </w:num>
  <w:num w:numId="5" w16cid:durableId="836463046">
    <w:abstractNumId w:val="18"/>
  </w:num>
  <w:num w:numId="6" w16cid:durableId="1687900557">
    <w:abstractNumId w:val="16"/>
  </w:num>
  <w:num w:numId="7" w16cid:durableId="2107075266">
    <w:abstractNumId w:val="5"/>
  </w:num>
  <w:num w:numId="8" w16cid:durableId="1291472312">
    <w:abstractNumId w:val="7"/>
  </w:num>
  <w:num w:numId="9" w16cid:durableId="6381522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297701">
    <w:abstractNumId w:val="10"/>
  </w:num>
  <w:num w:numId="11" w16cid:durableId="1704207355">
    <w:abstractNumId w:val="15"/>
  </w:num>
  <w:num w:numId="12" w16cid:durableId="1538004296">
    <w:abstractNumId w:val="2"/>
  </w:num>
  <w:num w:numId="13" w16cid:durableId="665969">
    <w:abstractNumId w:val="8"/>
  </w:num>
  <w:num w:numId="14" w16cid:durableId="926618302">
    <w:abstractNumId w:val="3"/>
  </w:num>
  <w:num w:numId="15" w16cid:durableId="308554038">
    <w:abstractNumId w:val="14"/>
  </w:num>
  <w:num w:numId="16" w16cid:durableId="583690575">
    <w:abstractNumId w:val="12"/>
  </w:num>
  <w:num w:numId="17" w16cid:durableId="490871071">
    <w:abstractNumId w:val="17"/>
  </w:num>
  <w:num w:numId="18" w16cid:durableId="1230732857">
    <w:abstractNumId w:val="4"/>
  </w:num>
  <w:num w:numId="19" w16cid:durableId="648022540">
    <w:abstractNumId w:val="19"/>
  </w:num>
  <w:num w:numId="20" w16cid:durableId="82367005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575B"/>
    <w:rsid w:val="0001719B"/>
    <w:rsid w:val="00020BCE"/>
    <w:rsid w:val="00022314"/>
    <w:rsid w:val="00023482"/>
    <w:rsid w:val="00025EFF"/>
    <w:rsid w:val="00033F4C"/>
    <w:rsid w:val="000508A6"/>
    <w:rsid w:val="0005336C"/>
    <w:rsid w:val="00053EB7"/>
    <w:rsid w:val="000715BF"/>
    <w:rsid w:val="00073149"/>
    <w:rsid w:val="00077E61"/>
    <w:rsid w:val="0008397B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0F5437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748FD"/>
    <w:rsid w:val="001872C7"/>
    <w:rsid w:val="00192752"/>
    <w:rsid w:val="001947E3"/>
    <w:rsid w:val="001A3807"/>
    <w:rsid w:val="001A68D4"/>
    <w:rsid w:val="001B7A38"/>
    <w:rsid w:val="001C36EB"/>
    <w:rsid w:val="001C5D0C"/>
    <w:rsid w:val="001D0E6F"/>
    <w:rsid w:val="001D1A19"/>
    <w:rsid w:val="001D4357"/>
    <w:rsid w:val="001E34D6"/>
    <w:rsid w:val="001E39CB"/>
    <w:rsid w:val="001E62E1"/>
    <w:rsid w:val="001E769F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4E05"/>
    <w:rsid w:val="00275F3D"/>
    <w:rsid w:val="00276FF7"/>
    <w:rsid w:val="00290285"/>
    <w:rsid w:val="00292C13"/>
    <w:rsid w:val="002A0BA8"/>
    <w:rsid w:val="002A3FD2"/>
    <w:rsid w:val="002A4CDB"/>
    <w:rsid w:val="002A7900"/>
    <w:rsid w:val="002B6047"/>
    <w:rsid w:val="002C606D"/>
    <w:rsid w:val="002C7DEE"/>
    <w:rsid w:val="002D0742"/>
    <w:rsid w:val="002D4684"/>
    <w:rsid w:val="002E4EF6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46DE3"/>
    <w:rsid w:val="00360BA6"/>
    <w:rsid w:val="00376EB8"/>
    <w:rsid w:val="00380985"/>
    <w:rsid w:val="00380C0D"/>
    <w:rsid w:val="0038286B"/>
    <w:rsid w:val="003843DF"/>
    <w:rsid w:val="00391961"/>
    <w:rsid w:val="0039507D"/>
    <w:rsid w:val="00396CC0"/>
    <w:rsid w:val="003A01FB"/>
    <w:rsid w:val="003A1565"/>
    <w:rsid w:val="003A46EB"/>
    <w:rsid w:val="003A619D"/>
    <w:rsid w:val="003B2116"/>
    <w:rsid w:val="003B706B"/>
    <w:rsid w:val="003C4481"/>
    <w:rsid w:val="003C5112"/>
    <w:rsid w:val="003C7532"/>
    <w:rsid w:val="003D30CF"/>
    <w:rsid w:val="003D422C"/>
    <w:rsid w:val="003D70FD"/>
    <w:rsid w:val="003E1225"/>
    <w:rsid w:val="003E2B64"/>
    <w:rsid w:val="004037C0"/>
    <w:rsid w:val="0041246C"/>
    <w:rsid w:val="004124EE"/>
    <w:rsid w:val="0041512B"/>
    <w:rsid w:val="004166BF"/>
    <w:rsid w:val="00421868"/>
    <w:rsid w:val="00425B2C"/>
    <w:rsid w:val="004267FC"/>
    <w:rsid w:val="00430B9B"/>
    <w:rsid w:val="00433D15"/>
    <w:rsid w:val="00434C2D"/>
    <w:rsid w:val="00440ADF"/>
    <w:rsid w:val="00441B5E"/>
    <w:rsid w:val="00442CB1"/>
    <w:rsid w:val="00447F9C"/>
    <w:rsid w:val="00451C57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1B88"/>
    <w:rsid w:val="0049533C"/>
    <w:rsid w:val="004A0120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56B02"/>
    <w:rsid w:val="005628E0"/>
    <w:rsid w:val="00564071"/>
    <w:rsid w:val="0057348B"/>
    <w:rsid w:val="00576CD5"/>
    <w:rsid w:val="005934FF"/>
    <w:rsid w:val="00594FAA"/>
    <w:rsid w:val="005961E7"/>
    <w:rsid w:val="00597269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166B"/>
    <w:rsid w:val="005F52BC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569C6"/>
    <w:rsid w:val="0066479B"/>
    <w:rsid w:val="00664F2B"/>
    <w:rsid w:val="0066747A"/>
    <w:rsid w:val="00670997"/>
    <w:rsid w:val="00674200"/>
    <w:rsid w:val="00676FF9"/>
    <w:rsid w:val="00692DF9"/>
    <w:rsid w:val="00694580"/>
    <w:rsid w:val="006956AC"/>
    <w:rsid w:val="006A5D2E"/>
    <w:rsid w:val="006B0AD6"/>
    <w:rsid w:val="006B4365"/>
    <w:rsid w:val="006B5DED"/>
    <w:rsid w:val="006C0B45"/>
    <w:rsid w:val="006C4F0E"/>
    <w:rsid w:val="006C7387"/>
    <w:rsid w:val="006F0F78"/>
    <w:rsid w:val="006F1D4C"/>
    <w:rsid w:val="007042D3"/>
    <w:rsid w:val="007101CB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5DF5"/>
    <w:rsid w:val="007460AC"/>
    <w:rsid w:val="00763194"/>
    <w:rsid w:val="0076495C"/>
    <w:rsid w:val="00765CBA"/>
    <w:rsid w:val="00771BEF"/>
    <w:rsid w:val="00777C07"/>
    <w:rsid w:val="0078210C"/>
    <w:rsid w:val="00791D0E"/>
    <w:rsid w:val="007941E6"/>
    <w:rsid w:val="0079678F"/>
    <w:rsid w:val="00797AEA"/>
    <w:rsid w:val="00797E19"/>
    <w:rsid w:val="007A215D"/>
    <w:rsid w:val="007A3747"/>
    <w:rsid w:val="007A6F74"/>
    <w:rsid w:val="007B1CEF"/>
    <w:rsid w:val="007B6321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0C80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53C0"/>
    <w:rsid w:val="008C3165"/>
    <w:rsid w:val="008C4B1B"/>
    <w:rsid w:val="008C4C8C"/>
    <w:rsid w:val="008C6A08"/>
    <w:rsid w:val="008D0863"/>
    <w:rsid w:val="008D4222"/>
    <w:rsid w:val="008D64FF"/>
    <w:rsid w:val="008D7F7C"/>
    <w:rsid w:val="008E340E"/>
    <w:rsid w:val="008E34DF"/>
    <w:rsid w:val="008F4D3B"/>
    <w:rsid w:val="00900585"/>
    <w:rsid w:val="00915AF8"/>
    <w:rsid w:val="0092526D"/>
    <w:rsid w:val="00944477"/>
    <w:rsid w:val="00954A21"/>
    <w:rsid w:val="0096160D"/>
    <w:rsid w:val="00971503"/>
    <w:rsid w:val="00974ABC"/>
    <w:rsid w:val="00981AD2"/>
    <w:rsid w:val="00981B24"/>
    <w:rsid w:val="00982FAE"/>
    <w:rsid w:val="00991DD5"/>
    <w:rsid w:val="009A2FAF"/>
    <w:rsid w:val="009A3360"/>
    <w:rsid w:val="009A3E62"/>
    <w:rsid w:val="009C376D"/>
    <w:rsid w:val="009C4EC7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56403"/>
    <w:rsid w:val="00A61D1E"/>
    <w:rsid w:val="00A61FED"/>
    <w:rsid w:val="00A63B8D"/>
    <w:rsid w:val="00A73774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D55CB"/>
    <w:rsid w:val="00AE2886"/>
    <w:rsid w:val="00B03771"/>
    <w:rsid w:val="00B11618"/>
    <w:rsid w:val="00B1450B"/>
    <w:rsid w:val="00B23FB2"/>
    <w:rsid w:val="00B27AA5"/>
    <w:rsid w:val="00B30D43"/>
    <w:rsid w:val="00B31C10"/>
    <w:rsid w:val="00B35FC9"/>
    <w:rsid w:val="00B4480A"/>
    <w:rsid w:val="00B57E47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7666"/>
    <w:rsid w:val="00BC1807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17CAC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A49CE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5441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3B09"/>
    <w:rsid w:val="00DF48CA"/>
    <w:rsid w:val="00DF606D"/>
    <w:rsid w:val="00E0515B"/>
    <w:rsid w:val="00E0684E"/>
    <w:rsid w:val="00E22C67"/>
    <w:rsid w:val="00E2631C"/>
    <w:rsid w:val="00E2655E"/>
    <w:rsid w:val="00E35561"/>
    <w:rsid w:val="00E51B6F"/>
    <w:rsid w:val="00E5752E"/>
    <w:rsid w:val="00E70FF9"/>
    <w:rsid w:val="00E77950"/>
    <w:rsid w:val="00E80905"/>
    <w:rsid w:val="00E81169"/>
    <w:rsid w:val="00E96FB5"/>
    <w:rsid w:val="00EA0084"/>
    <w:rsid w:val="00EA1FC6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25F6F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6D60"/>
    <w:rsid w:val="00FD2D37"/>
    <w:rsid w:val="00FD39FA"/>
    <w:rsid w:val="00FD7CE8"/>
    <w:rsid w:val="00FE3795"/>
    <w:rsid w:val="00FE692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ZobrazObjekt.aspx?encrypted=NAHL~HW8PW3drL76iw3OgiuThBj_wTOGj8798YEIN5rrLygzcuBvbJtUJa-C7BmUVXsQGKE3IxSwBP1zQBxU6gznrKkdK5Yo4FRfZJjTsOXFJ_cUXch30DvL4dBKka2qHXhAOuD_AlVDXE4YWWR-6ZiSUHXT2zfu6M8WIBE1CE-uxgqDPtaWVmjBiYD4YFPssHVpuWW4Tk8Dv7Vk9AqVGWNRFaw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2023-11-14T06:50:00Z</cp:lastPrinted>
  <dcterms:created xsi:type="dcterms:W3CDTF">2023-11-14T06:50:00Z</dcterms:created>
  <dcterms:modified xsi:type="dcterms:W3CDTF">2023-11-14T06:50:00Z</dcterms:modified>
</cp:coreProperties>
</file>